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0E0E0" w:sz="12" w:space="9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宋体" w:hAnsi="宋体" w:eastAsia="宋体" w:cs="宋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共同还款协议书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共同还款</w:t>
      </w:r>
      <w:r>
        <w:rPr>
          <w:rFonts w:hint="eastAsia" w:ascii="仿宋_GB2312" w:hAnsi="仿宋_GB2312" w:eastAsia="仿宋_GB2312" w:cs="仿宋_GB2312"/>
          <w:sz w:val="28"/>
          <w:szCs w:val="28"/>
        </w:rPr>
        <w:t>人：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  <w:lang w:eastAsia="zh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bookmarkStart w:id="0" w:name="auto_fouce_1"/>
      <w:r>
        <w:rPr>
          <w:rFonts w:hint="eastAsia" w:ascii="仿宋_GB2312" w:hAnsi="仿宋_GB2312" w:eastAsia="仿宋_GB2312" w:cs="仿宋_GB2312"/>
          <w:sz w:val="28"/>
          <w:szCs w:val="28"/>
        </w:rPr>
        <w:t>有效身份证件及号码：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bookmarkStart w:id="1" w:name="auto_fouce_2"/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"/>
        </w:rPr>
        <w:t>通讯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地址：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联系</w:t>
      </w:r>
      <w:r>
        <w:rPr>
          <w:rFonts w:hint="eastAsia" w:ascii="仿宋_GB2312" w:hAnsi="仿宋_GB2312" w:eastAsia="仿宋_GB2312" w:cs="仿宋_GB2312"/>
          <w:sz w:val="28"/>
          <w:szCs w:val="28"/>
        </w:rPr>
        <w:t>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28"/>
          <w:szCs w:val="28"/>
          <w:lang w:eastAsia="zh-CN"/>
        </w:rPr>
      </w:pPr>
      <w:bookmarkStart w:id="2" w:name="auto_fouce_3"/>
      <w:r>
        <w:rPr>
          <w:rFonts w:hint="eastAsia" w:ascii="仿宋_GB2312" w:hAnsi="仿宋_GB2312" w:eastAsia="仿宋_GB2312" w:cs="仿宋_GB2312"/>
          <w:sz w:val="28"/>
          <w:szCs w:val="28"/>
        </w:rPr>
        <w:t>电子联系方式：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"/>
        </w:rPr>
        <w:t xml:space="preserve">                                              </w:t>
      </w:r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pacing w:val="-1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贷款人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农村商业银行股份有限公司</w:t>
      </w:r>
      <w:r>
        <w:rPr>
          <w:rFonts w:hint="eastAsia" w:ascii="仿宋_GB2312" w:hAnsi="仿宋_GB2312" w:eastAsia="仿宋_GB2312" w:cs="仿宋_GB2312"/>
          <w:color w:val="000000"/>
          <w:spacing w:val="-1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pacing w:val="-10"/>
          <w:sz w:val="28"/>
          <w:szCs w:val="28"/>
          <w:u w:val="single"/>
          <w:lang w:eastAsia="zh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spacing w:val="-10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法定代表人／负责人：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通讯地址：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邮  编：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  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传  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为确保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　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　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　　 　            　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(以下简称债务人)与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贷款人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签订的编号为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借款合同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的履行，保障</w:t>
      </w:r>
      <w:r>
        <w:rPr>
          <w:rFonts w:hint="default" w:ascii="仿宋_GB2312" w:hAnsi="仿宋_GB2312" w:eastAsia="仿宋_GB2312" w:cs="仿宋_GB2312"/>
          <w:color w:val="000000"/>
          <w:sz w:val="28"/>
          <w:szCs w:val="28"/>
        </w:rPr>
        <w:t>贷款人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债权的实现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u w:val="none"/>
          <w:lang w:eastAsia="zh-CN"/>
        </w:rPr>
        <w:t>共同还款人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自愿为借款合同项下的债务承担共同还款责任。为此，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双方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特约定如下：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u w:val="none"/>
          <w:lang w:eastAsia="zh-CN"/>
        </w:rPr>
        <w:t>共同还款人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愿为借款合同项下的所有债务承担共同还款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任，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共同还款范围包括借款合同项下的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主债权、利息、逾期利息、复利、罚息、法律文书指定履行期间的迟延履行利息、违约金、赔偿金及贷款人为实现债权的所有费用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实现债权的费用包括但不限于诉讼费、仲裁费、财产保全费、差旅费、执行费、公证费、送达费、公告费、查询费、邮寄费、律师费、拍卖费、鉴定费、测绘费等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)。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贷款人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有权要求任一共同还款人履行借款合同项下的全部债务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。</w:t>
      </w:r>
      <w:bookmarkStart w:id="3" w:name="auto_fouce_8"/>
    </w:p>
    <w:bookmarkEnd w:id="3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trike w:val="0"/>
          <w:color w:val="000000"/>
          <w:spacing w:val="0"/>
          <w:sz w:val="28"/>
          <w:szCs w:val="28"/>
          <w:lang w:eastAsia="zh-CN"/>
        </w:rPr>
      </w:pPr>
      <w:bookmarkStart w:id="4" w:name="auto_fouce_1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bookmarkStart w:id="5" w:name="auto_fouce_13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共同还款人同意并授权贷款人</w:t>
      </w:r>
      <w:bookmarkEnd w:id="5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借款合同下的债务发生逾期或者贷款人依法、依约解除借款合同、宣布借款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加速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到期等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情形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"/>
        </w:rPr>
        <w:t>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"/>
        </w:rPr>
        <w:t>可直接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共同还款人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"/>
        </w:rPr>
        <w:t>江西辖内农商银行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开立的任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"/>
        </w:rPr>
        <w:t>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银行账户直接扣划相应款项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"/>
        </w:rPr>
        <w:t>用于清偿借款本息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"/>
        </w:rPr>
        <w:t>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" w:bidi="ar"/>
        </w:rPr>
        <w:t>户中的未到期款项视为提前到期，抵消权行使不受诉讼时效限制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。</w:t>
      </w:r>
      <w:bookmarkEnd w:id="4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共同借款人理解并同意，对贷款人行使本权利放弃诉讼时效抗辩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贷款人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债务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人基于该借款合同而达成贷款展期，无需事先、事后通知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共同还款人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共同还款人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28"/>
          <w:szCs w:val="28"/>
        </w:rPr>
        <w:t>依然为贷款展期的债务承担共同还款责任。</w:t>
      </w:r>
      <w:bookmarkStart w:id="6" w:name="auto_fouce_19"/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.共同还款人确认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，在本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协议预留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的通讯地址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和联系方式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贷款人、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法院向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送达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贷款催收通知书、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司法文书及其他书面文件的地址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和联系方式。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"/>
        </w:rPr>
        <w:t>共同还款人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同意，除非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贷款人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收到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共同还款人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关于变更通讯地址的书面通知，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共同还款人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在本合同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预留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的通讯地址是法院向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共同还款人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送达司法文书及其他书面文件的地址。本合同争议解决过程中，法院通过邮递（包括特快专递、平信邮寄、挂号邮寄）方式将司法文书或其他书面文件送达于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共同还款人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在本合同中所确认的通讯地址的，以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共同还款人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在送达回证上的签收日为送达日；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"/>
        </w:rPr>
        <w:t>共同还款人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未在送达回证上签收的，以邮递被退回之日为送达之日。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 w:line="440" w:lineRule="exact"/>
        <w:ind w:firstLine="562" w:firstLineChars="200"/>
        <w:jc w:val="both"/>
        <w:rPr>
          <w:rFonts w:hint="default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u w:val="none"/>
          <w:lang w:val="en-US" w:eastAsia="zh-CN"/>
        </w:rPr>
        <w:t>5.共同还款人授权贷款人为合同目的收集、查询、使用、存储借款人信息，具体范围包括：姓名、身份证号、联系方式、收入状况等，共同还款人不得以任何理由拒绝贷款人征信查询及信息报送。相关信息存储期限为借款结清后5年，法律法规另有更长保存期限要求的从其规定。</w:t>
      </w:r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Autospacing="0" w:line="44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争议解决条款：因本协议引起的或与本协议有关的任何争议，由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贷款人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住所地有管辖权的人民法院管辖。</w:t>
      </w:r>
      <w:bookmarkEnd w:id="6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both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共同还款人（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eastAsia="zh"/>
        </w:rPr>
        <w:t>签名并按指印或单位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盖章）：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 w:firstLineChars="0"/>
        <w:jc w:val="both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法定代表人或授权代理人（签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eastAsia="zh"/>
        </w:rPr>
        <w:t>名或盖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章）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40" w:lineRule="exact"/>
        <w:ind w:left="0" w:right="0"/>
        <w:jc w:val="both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40" w:lineRule="exact"/>
        <w:ind w:left="0" w:right="0"/>
        <w:jc w:val="both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贷款人（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  <w:t>公章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/合同专用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章）：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40" w:lineRule="exact"/>
        <w:ind w:left="0" w:right="0"/>
        <w:jc w:val="both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eastAsia="zh"/>
        </w:rPr>
        <w:t>负责人或授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权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eastAsia="zh"/>
        </w:rPr>
        <w:t>代理人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（签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  <w:lang w:eastAsia="zh"/>
        </w:rPr>
        <w:t>名或盖章</w:t>
      </w: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）：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Lines="0" w:beforeAutospacing="0" w:after="0" w:afterLines="0" w:afterAutospacing="0" w:line="440" w:lineRule="exact"/>
        <w:ind w:left="0" w:right="0"/>
        <w:jc w:val="both"/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</w:pPr>
      <w:bookmarkStart w:id="7" w:name="_GoBack"/>
      <w:bookmarkEnd w:id="7"/>
    </w:p>
    <w:p>
      <w:pPr>
        <w:pStyle w:val="5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42" w:after="302"/>
        <w:jc w:val="right"/>
        <w:rPr>
          <w:sz w:val="16"/>
          <w:szCs w:val="20"/>
        </w:rPr>
      </w:pPr>
      <w:r>
        <w:rPr>
          <w:rStyle w:val="8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sz w:val="28"/>
          <w:szCs w:val="28"/>
        </w:rPr>
        <w:t>日期：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590116F"/>
    <w:rsid w:val="19BF2642"/>
    <w:rsid w:val="1D232A78"/>
    <w:rsid w:val="1FF850EA"/>
    <w:rsid w:val="23FCC22F"/>
    <w:rsid w:val="25E9CD0F"/>
    <w:rsid w:val="27A22251"/>
    <w:rsid w:val="29900FE6"/>
    <w:rsid w:val="29F9DA02"/>
    <w:rsid w:val="2B3F60BE"/>
    <w:rsid w:val="2F5F4C82"/>
    <w:rsid w:val="30781232"/>
    <w:rsid w:val="37EF8A2A"/>
    <w:rsid w:val="3A92681F"/>
    <w:rsid w:val="3BFC7371"/>
    <w:rsid w:val="3F350FA4"/>
    <w:rsid w:val="3F4F3A59"/>
    <w:rsid w:val="40B30F8D"/>
    <w:rsid w:val="47B2AC23"/>
    <w:rsid w:val="47F70013"/>
    <w:rsid w:val="4DEF4473"/>
    <w:rsid w:val="567A4F6C"/>
    <w:rsid w:val="57DFEA2A"/>
    <w:rsid w:val="57F6CE6F"/>
    <w:rsid w:val="5F0334DC"/>
    <w:rsid w:val="5FD7E4C6"/>
    <w:rsid w:val="65E7000E"/>
    <w:rsid w:val="675DC11C"/>
    <w:rsid w:val="691412A3"/>
    <w:rsid w:val="6A7D0D26"/>
    <w:rsid w:val="6F7A3A2B"/>
    <w:rsid w:val="70384443"/>
    <w:rsid w:val="71DAD37C"/>
    <w:rsid w:val="77AF6061"/>
    <w:rsid w:val="77DFA7F5"/>
    <w:rsid w:val="7805054B"/>
    <w:rsid w:val="79D86AD1"/>
    <w:rsid w:val="7BF96EEB"/>
    <w:rsid w:val="7D4D37CB"/>
    <w:rsid w:val="7EDCEDE9"/>
    <w:rsid w:val="7FD498B1"/>
    <w:rsid w:val="7FED8D5E"/>
    <w:rsid w:val="7FEE3172"/>
    <w:rsid w:val="7FEE7215"/>
    <w:rsid w:val="7FF3A72A"/>
    <w:rsid w:val="7FF7E87A"/>
    <w:rsid w:val="7FFA7E29"/>
    <w:rsid w:val="7FFB5A05"/>
    <w:rsid w:val="8FF21605"/>
    <w:rsid w:val="9EEC3AA8"/>
    <w:rsid w:val="AFDF8E0E"/>
    <w:rsid w:val="BABDAB2F"/>
    <w:rsid w:val="BAFFBFAE"/>
    <w:rsid w:val="BDF20E4E"/>
    <w:rsid w:val="BF97D95B"/>
    <w:rsid w:val="BFC9F083"/>
    <w:rsid w:val="BFCF9A88"/>
    <w:rsid w:val="BFF7A341"/>
    <w:rsid w:val="C4F4DCE6"/>
    <w:rsid w:val="D86E777E"/>
    <w:rsid w:val="D93BD42D"/>
    <w:rsid w:val="DBFB96A2"/>
    <w:rsid w:val="DD7D64A5"/>
    <w:rsid w:val="DDFF4024"/>
    <w:rsid w:val="DFF7B284"/>
    <w:rsid w:val="E8FA593A"/>
    <w:rsid w:val="EDBFA8B1"/>
    <w:rsid w:val="EF53B52B"/>
    <w:rsid w:val="EF5F480B"/>
    <w:rsid w:val="EFB6AC8B"/>
    <w:rsid w:val="F6CBFEEA"/>
    <w:rsid w:val="F7D42A1D"/>
    <w:rsid w:val="F7F755E1"/>
    <w:rsid w:val="FA3A958B"/>
    <w:rsid w:val="FCCE5D2A"/>
    <w:rsid w:val="FD77ACC8"/>
    <w:rsid w:val="FDDE9778"/>
    <w:rsid w:val="FDF3D13C"/>
    <w:rsid w:val="FDFF0064"/>
    <w:rsid w:val="FE3FE197"/>
    <w:rsid w:val="FF365D2D"/>
    <w:rsid w:val="FFEDF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annotation reference"/>
    <w:basedOn w:val="7"/>
    <w:qFormat/>
    <w:uiPriority w:val="0"/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1210</Words>
  <Characters>1225</Characters>
  <Lines>0</Lines>
  <Paragraphs>0</Paragraphs>
  <TotalTime>15</TotalTime>
  <ScaleCrop>false</ScaleCrop>
  <LinksUpToDate>false</LinksUpToDate>
  <CharactersWithSpaces>1751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2025-07-25T19:05:00Z</dcterms:created>
  <dc:creator>admin</dc:creator>
  <cp:lastModifiedBy>2910</cp:lastModifiedBy>
  <dcterms:modified xsi:type="dcterms:W3CDTF">2025-12-03T07:04:28Z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1ABB4D327ECDFA1300E0FA687073AA12_43</vt:lpwstr>
  </property>
  <property fmtid="{D5CDD505-2E9C-101B-9397-08002B2CF9AE}" pid="3" name="KSOProductBuildVer">
    <vt:lpwstr>2052-11.8.6.10973</vt:lpwstr>
  </property>
  <property fmtid="{D5CDD505-2E9C-101B-9397-08002B2CF9AE}" pid="4" name="KSOTemplateDocerSaveRecord">
    <vt:lpwstr>eyJoZGlkIjoiYTMzZTI4NDE3NDQyMjZjYTJhYTk0ODMwMTA1YjdlYTQiLCJ1c2VySWQiOiIzOTQyNzEwMTgifQ==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