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b/>
          <w:sz w:val="44"/>
          <w:szCs w:val="44"/>
        </w:rPr>
      </w:pPr>
      <w:r>
        <w:rPr>
          <w:rFonts w:hint="eastAsia"/>
          <w:b/>
          <w:sz w:val="44"/>
          <w:szCs w:val="44"/>
        </w:rPr>
        <w:t>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b/>
          <w:sz w:val="48"/>
          <w:szCs w:val="48"/>
        </w:rPr>
      </w:pPr>
      <w:r>
        <w:rPr>
          <w:b/>
          <w:sz w:val="48"/>
          <w:szCs w:val="48"/>
        </w:rPr>
        <w:t>20</w:t>
      </w:r>
      <w:r>
        <w:rPr>
          <w:rFonts w:hint="eastAsia"/>
          <w:b/>
          <w:sz w:val="48"/>
          <w:szCs w:val="48"/>
        </w:rPr>
        <w:t>2</w:t>
      </w:r>
      <w:r>
        <w:rPr>
          <w:rFonts w:hint="eastAsia"/>
          <w:b/>
          <w:sz w:val="48"/>
          <w:szCs w:val="48"/>
          <w:lang w:val="en-US" w:eastAsia="zh-CN"/>
        </w:rPr>
        <w:t>4</w:t>
      </w:r>
      <w:r>
        <w:rPr>
          <w:rFonts w:hint="eastAsia"/>
          <w:b/>
          <w:sz w:val="48"/>
          <w:szCs w:val="48"/>
        </w:rPr>
        <w:t>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sz w:val="28"/>
          <w:szCs w:val="28"/>
        </w:rPr>
      </w:pP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 w:hAnsi="仿宋" w:eastAsia="仿宋"/>
          <w:b/>
          <w:sz w:val="32"/>
          <w:szCs w:val="32"/>
        </w:rPr>
      </w:pPr>
      <w:r>
        <w:rPr>
          <w:rFonts w:hint="eastAsia" w:ascii="仿宋" w:hAnsi="仿宋" w:eastAsia="仿宋"/>
          <w:b/>
          <w:sz w:val="32"/>
          <w:szCs w:val="32"/>
        </w:rPr>
        <w:t>重要提示：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本公司董事会</w:t>
      </w:r>
      <w:r>
        <w:rPr>
          <w:rFonts w:hint="eastAsia" w:ascii="仿宋_GB2312" w:hAnsi="仿宋_GB2312" w:eastAsia="仿宋_GB2312" w:cs="仿宋_GB2312"/>
          <w:sz w:val="32"/>
          <w:szCs w:val="32"/>
          <w:highlight w:val="none"/>
          <w:lang w:eastAsia="zh-CN"/>
        </w:rPr>
        <w:t>、监事会及</w:t>
      </w:r>
      <w:r>
        <w:rPr>
          <w:rFonts w:hint="eastAsia" w:ascii="仿宋_GB2312" w:hAnsi="仿宋_GB2312" w:eastAsia="仿宋_GB2312" w:cs="仿宋_GB2312"/>
          <w:sz w:val="32"/>
          <w:szCs w:val="32"/>
          <w:highlight w:val="none"/>
        </w:rPr>
        <w:t>董事</w:t>
      </w:r>
      <w:r>
        <w:rPr>
          <w:rFonts w:hint="eastAsia" w:ascii="仿宋_GB2312" w:hAnsi="仿宋_GB2312" w:eastAsia="仿宋_GB2312" w:cs="仿宋_GB2312"/>
          <w:sz w:val="32"/>
          <w:szCs w:val="32"/>
          <w:highlight w:val="none"/>
          <w:lang w:eastAsia="zh-CN"/>
        </w:rPr>
        <w:t>、监事和高级管理人员</w:t>
      </w:r>
      <w:r>
        <w:rPr>
          <w:rFonts w:hint="eastAsia" w:ascii="仿宋_GB2312" w:hAnsi="仿宋_GB2312" w:eastAsia="仿宋_GB2312" w:cs="仿宋_GB2312"/>
          <w:sz w:val="32"/>
          <w:szCs w:val="32"/>
          <w:highlight w:val="none"/>
        </w:rPr>
        <w:t>保证本报告所载资料不存在任何虚假记载、误导性陈述或者重大遗漏，并对其内容的真实性、准确性和完整性承担个别及连带责任。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color w:val="auto"/>
          <w:sz w:val="32"/>
          <w:szCs w:val="32"/>
          <w:highlight w:val="none"/>
        </w:rPr>
        <w:t>公司</w:t>
      </w:r>
      <w:r>
        <w:rPr>
          <w:rFonts w:hint="eastAsia" w:ascii="仿宋_GB2312" w:hAnsi="仿宋_GB2312" w:eastAsia="仿宋_GB2312" w:cs="仿宋_GB2312"/>
          <w:color w:val="auto"/>
          <w:sz w:val="32"/>
          <w:szCs w:val="32"/>
          <w:highlight w:val="none"/>
          <w:lang w:val="en-US" w:eastAsia="zh-CN"/>
        </w:rPr>
        <w:t>2024年度股东会</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日审议通过了《赣州农村商业银行股份有限公司202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本公司年度财务报告已经江西中富会计师事务所有限公司根据我国的</w:t>
      </w:r>
      <w:r>
        <w:rPr>
          <w:rFonts w:hint="eastAsia" w:ascii="仿宋_GB2312" w:hAnsi="仿宋_GB2312" w:eastAsia="仿宋_GB2312" w:cs="仿宋_GB2312"/>
          <w:sz w:val="32"/>
          <w:szCs w:val="32"/>
          <w:highlight w:val="none"/>
          <w:lang w:eastAsia="zh-CN"/>
        </w:rPr>
        <w:t>审计</w:t>
      </w:r>
      <w:r>
        <w:rPr>
          <w:rFonts w:hint="eastAsia" w:ascii="仿宋_GB2312" w:hAnsi="仿宋_GB2312" w:eastAsia="仿宋_GB2312" w:cs="仿宋_GB2312"/>
          <w:sz w:val="32"/>
          <w:szCs w:val="32"/>
          <w:highlight w:val="none"/>
        </w:rPr>
        <w:t>准则审计并出具了标准无保留意见的审计报告。</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本年度报告金额币种均为人民币。本年度报告中所指“</w:t>
      </w:r>
      <w:r>
        <w:rPr>
          <w:rFonts w:hint="eastAsia" w:ascii="仿宋_GB2312" w:hAnsi="仿宋_GB2312" w:eastAsia="仿宋_GB2312" w:cs="仿宋_GB2312"/>
          <w:sz w:val="32"/>
          <w:szCs w:val="32"/>
          <w:highlight w:val="none"/>
          <w:lang w:eastAsia="zh-CN"/>
        </w:rPr>
        <w:t>本行</w:t>
      </w:r>
      <w:r>
        <w:rPr>
          <w:rFonts w:hint="eastAsia" w:ascii="仿宋_GB2312" w:hAnsi="仿宋_GB2312" w:eastAsia="仿宋_GB2312" w:cs="仿宋_GB2312"/>
          <w:sz w:val="32"/>
          <w:szCs w:val="32"/>
          <w:highlight w:val="none"/>
        </w:rPr>
        <w:t>”或“本公司”均指赣州农村商业银行股份有限公司。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大标宋简体" w:hAnsi="方正大标宋简体" w:eastAsia="方正大标宋简体" w:cs="方正大标宋简体"/>
          <w:b w:val="0"/>
          <w:bCs w:val="0"/>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大标宋简体" w:hAnsi="方正大标宋简体" w:eastAsia="方正大标宋简体" w:cs="方正大标宋简体"/>
          <w:b w:val="0"/>
          <w:bCs w:val="0"/>
          <w:color w:val="000000"/>
          <w:sz w:val="44"/>
          <w:szCs w:val="44"/>
          <w:highlight w:val="none"/>
          <w:lang w:val="en-US" w:eastAsia="zh-CN"/>
        </w:rPr>
      </w:pPr>
      <w:r>
        <w:rPr>
          <w:rFonts w:hint="eastAsia" w:ascii="方正大标宋简体" w:hAnsi="方正大标宋简体" w:eastAsia="方正大标宋简体" w:cs="方正大标宋简体"/>
          <w:b w:val="0"/>
          <w:bCs w:val="0"/>
          <w:color w:val="000000"/>
          <w:sz w:val="44"/>
          <w:szCs w:val="44"/>
          <w:highlight w:val="none"/>
          <w:lang w:val="en-US" w:eastAsia="zh-CN"/>
        </w:rPr>
        <w:t>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大标宋简体" w:hAnsi="方正大标宋简体" w:eastAsia="方正大标宋简体" w:cs="方正大标宋简体"/>
          <w:b w:val="0"/>
          <w:bCs/>
          <w:color w:val="000000"/>
          <w:sz w:val="44"/>
          <w:szCs w:val="44"/>
          <w:highlight w:val="none"/>
        </w:rPr>
      </w:pPr>
      <w:r>
        <w:rPr>
          <w:rFonts w:hint="eastAsia" w:ascii="方正大标宋简体" w:hAnsi="方正大标宋简体" w:eastAsia="方正大标宋简体" w:cs="方正大标宋简体"/>
          <w:b w:val="0"/>
          <w:bCs/>
          <w:color w:val="000000"/>
          <w:sz w:val="44"/>
          <w:szCs w:val="44"/>
          <w:highlight w:val="none"/>
        </w:rPr>
        <w:t>202</w:t>
      </w:r>
      <w:r>
        <w:rPr>
          <w:rFonts w:hint="eastAsia" w:ascii="方正大标宋简体" w:hAnsi="方正大标宋简体" w:eastAsia="方正大标宋简体" w:cs="方正大标宋简体"/>
          <w:b w:val="0"/>
          <w:bCs/>
          <w:color w:val="000000"/>
          <w:sz w:val="44"/>
          <w:szCs w:val="44"/>
          <w:highlight w:val="none"/>
          <w:lang w:val="en-US" w:eastAsia="zh-CN"/>
        </w:rPr>
        <w:t>4</w:t>
      </w:r>
      <w:r>
        <w:rPr>
          <w:rFonts w:hint="eastAsia" w:ascii="方正大标宋简体" w:hAnsi="方正大标宋简体" w:eastAsia="方正大标宋简体" w:cs="方正大标宋简体"/>
          <w:b w:val="0"/>
          <w:bCs/>
          <w:color w:val="000000"/>
          <w:sz w:val="44"/>
          <w:szCs w:val="44"/>
          <w:highlight w:val="none"/>
        </w:rPr>
        <w:t>年度报告</w:t>
      </w:r>
    </w:p>
    <w:p>
      <w:pPr>
        <w:pStyle w:val="4"/>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outlineLvl w:val="9"/>
        <w:rPr>
          <w:color w:val="000000"/>
          <w:highlight w:val="none"/>
        </w:rPr>
      </w:pP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lang w:eastAsia="zh-CN"/>
        </w:rPr>
        <w:t>本行</w:t>
      </w:r>
      <w:r>
        <w:rPr>
          <w:rFonts w:hint="eastAsia" w:ascii="黑体" w:hAnsi="黑体" w:eastAsia="黑体" w:cs="黑体"/>
          <w:b w:val="0"/>
          <w:bCs/>
          <w:color w:val="000000"/>
          <w:sz w:val="32"/>
          <w:szCs w:val="32"/>
          <w:highlight w:val="none"/>
        </w:rPr>
        <w:t>简介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一、名称：</w:t>
      </w:r>
      <w:r>
        <w:rPr>
          <w:rFonts w:hint="eastAsia" w:ascii="仿宋_GB2312" w:hAnsi="仿宋_GB2312" w:eastAsia="仿宋_GB2312" w:cs="仿宋_GB2312"/>
          <w:color w:val="000000"/>
          <w:sz w:val="32"/>
          <w:szCs w:val="32"/>
          <w:highlight w:val="none"/>
        </w:rPr>
        <w:t>赣州农村商业银行股份有限公司（简称赣州农商银行）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电话：0797-8218450   传真：0797-</w:t>
      </w:r>
      <w:r>
        <w:rPr>
          <w:rFonts w:hint="eastAsia" w:ascii="仿宋_GB2312" w:hAnsi="仿宋_GB2312" w:eastAsia="仿宋_GB2312" w:cs="仿宋_GB2312"/>
          <w:color w:val="000000"/>
          <w:sz w:val="32"/>
          <w:szCs w:val="32"/>
          <w:highlight w:val="none"/>
          <w:lang w:val="en-US" w:eastAsia="zh-CN"/>
        </w:rPr>
        <w:t>8218450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黑体"/>
          <w:color w:val="000000"/>
          <w:sz w:val="32"/>
          <w:szCs w:val="32"/>
          <w:highlight w:val="none"/>
          <w:lang w:val="en-US" w:eastAsia="zh-CN"/>
        </w:rPr>
      </w:pPr>
      <w:r>
        <w:rPr>
          <w:rFonts w:hint="eastAsia" w:ascii="黑体" w:hAnsi="黑体" w:eastAsia="黑体"/>
          <w:color w:val="000000"/>
          <w:sz w:val="32"/>
          <w:szCs w:val="32"/>
          <w:highlight w:val="none"/>
        </w:rPr>
        <w:t>二、法定代表人：</w:t>
      </w:r>
      <w:r>
        <w:rPr>
          <w:rFonts w:hint="eastAsia" w:ascii="仿宋_GB2312" w:hAnsi="仿宋_GB2312" w:eastAsia="仿宋_GB2312" w:cs="仿宋_GB2312"/>
          <w:color w:val="000000"/>
          <w:sz w:val="32"/>
          <w:szCs w:val="32"/>
          <w:highlight w:val="none"/>
          <w:lang w:eastAsia="zh-CN"/>
        </w:rPr>
        <w:t>刘全华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三、注册地址及办公地址：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注册地址：江西省赣州市章贡区章江南大道10号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办公地址：江西省赣州市章贡区章江南大道10号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邮政编码：341000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四、其他资料：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首次注册登记日期：2012年7月11日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企业法人营业执照注册号：91360700598875097F</w:t>
      </w: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黑体" w:hAnsi="黑体" w:eastAsia="黑体" w:cs="黑体"/>
          <w:b w:val="0"/>
          <w:bCs/>
          <w:color w:val="000000"/>
          <w:sz w:val="32"/>
          <w:szCs w:val="32"/>
          <w:highlight w:val="none"/>
        </w:rPr>
      </w:pP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eastAsia="黑体"/>
          <w:b/>
          <w:color w:val="000000"/>
          <w:sz w:val="44"/>
          <w:szCs w:val="44"/>
          <w:highlight w:val="none"/>
          <w:lang w:val="en-US" w:eastAsia="zh-CN"/>
        </w:rPr>
      </w:pPr>
      <w:r>
        <w:rPr>
          <w:rFonts w:hint="eastAsia" w:ascii="黑体" w:hAnsi="黑体" w:eastAsia="黑体" w:cs="黑体"/>
          <w:b w:val="0"/>
          <w:bCs/>
          <w:color w:val="000000"/>
          <w:sz w:val="32"/>
          <w:szCs w:val="32"/>
          <w:highlight w:val="none"/>
        </w:rPr>
        <w:t>第二章  财务会计报告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一、会计报表</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黑体" w:hAnsi="黑体" w:eastAsia="黑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黑体" w:hAnsi="黑体" w:eastAsia="黑体"/>
          <w:color w:val="000000"/>
          <w:sz w:val="32"/>
          <w:szCs w:val="32"/>
          <w:highlight w:val="none"/>
        </w:rPr>
        <w:sectPr>
          <w:footerReference r:id="rId3" w:type="default"/>
          <w:pgSz w:w="11906" w:h="16838"/>
          <w:pgMar w:top="1440" w:right="1800" w:bottom="1440" w:left="1800" w:header="851" w:footer="992" w:gutter="0"/>
          <w:pgNumType w:fmt="numberInDash"/>
          <w:cols w:space="720" w:num="1"/>
          <w:rtlGutter w:val="0"/>
          <w:docGrid w:type="lines" w:linePitch="312" w:charSpace="0"/>
        </w:sectPr>
      </w:pPr>
    </w:p>
    <w:tbl>
      <w:tblPr>
        <w:tblStyle w:val="9"/>
        <w:tblpPr w:leftFromText="180" w:rightFromText="180" w:tblpY="-636"/>
        <w:tblW w:w="14760" w:type="dxa"/>
        <w:tblInd w:w="0" w:type="dxa"/>
        <w:tblLayout w:type="fixed"/>
        <w:tblCellMar>
          <w:top w:w="0" w:type="dxa"/>
          <w:left w:w="108" w:type="dxa"/>
          <w:bottom w:w="0" w:type="dxa"/>
          <w:right w:w="108" w:type="dxa"/>
        </w:tblCellMar>
      </w:tblPr>
      <w:tblGrid>
        <w:gridCol w:w="3743"/>
        <w:gridCol w:w="1299"/>
        <w:gridCol w:w="1010"/>
        <w:gridCol w:w="1226"/>
        <w:gridCol w:w="956"/>
        <w:gridCol w:w="1010"/>
        <w:gridCol w:w="1226"/>
        <w:gridCol w:w="1381"/>
        <w:gridCol w:w="1296"/>
        <w:gridCol w:w="1030"/>
        <w:gridCol w:w="583"/>
      </w:tblGrid>
      <w:tr>
        <w:tblPrEx>
          <w:tblLayout w:type="fixed"/>
          <w:tblCellMar>
            <w:top w:w="0" w:type="dxa"/>
            <w:left w:w="108" w:type="dxa"/>
            <w:bottom w:w="0" w:type="dxa"/>
            <w:right w:w="108" w:type="dxa"/>
          </w:tblCellMar>
        </w:tblPrEx>
        <w:trPr>
          <w:trHeight w:val="296" w:hRule="atLeast"/>
        </w:trPr>
        <w:tc>
          <w:tcPr>
            <w:tcW w:w="14760" w:type="dxa"/>
            <w:gridSpan w:val="11"/>
            <w:tcBorders>
              <w:top w:val="nil"/>
              <w:left w:val="nil"/>
              <w:bottom w:val="nil"/>
              <w:right w:val="nil"/>
            </w:tcBorders>
            <w:vAlign w:val="bottom"/>
          </w:tcPr>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hint="eastAsia" w:ascii="方正大标宋简体" w:hAnsi="宋体" w:eastAsia="方正大标宋简体" w:cs="Arial"/>
                <w:b/>
                <w:color w:val="000000"/>
                <w:kern w:val="0"/>
                <w:sz w:val="18"/>
                <w:szCs w:val="18"/>
                <w:highlight w:val="none"/>
              </w:rPr>
            </w:pPr>
          </w:p>
          <w:p>
            <w:pPr>
              <w:widowControl/>
              <w:spacing w:line="280" w:lineRule="exact"/>
              <w:jc w:val="center"/>
              <w:rPr>
                <w:rFonts w:hint="eastAsia"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r>
              <w:rPr>
                <w:rFonts w:hint="eastAsia" w:ascii="方正大标宋简体" w:hAnsi="宋体" w:eastAsia="方正大标宋简体" w:cs="Arial"/>
                <w:b/>
                <w:color w:val="000000"/>
                <w:kern w:val="0"/>
                <w:sz w:val="18"/>
                <w:szCs w:val="18"/>
                <w:highlight w:val="none"/>
              </w:rPr>
              <w:t>所有者权益变动表</w:t>
            </w:r>
          </w:p>
          <w:p>
            <w:pPr>
              <w:widowControl/>
              <w:spacing w:line="28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417" w:hRule="atLeast"/>
        </w:trPr>
        <w:tc>
          <w:tcPr>
            <w:tcW w:w="3743" w:type="dxa"/>
            <w:tcBorders>
              <w:top w:val="nil"/>
              <w:left w:val="nil"/>
              <w:bottom w:val="nil"/>
              <w:right w:val="nil"/>
            </w:tcBorders>
            <w:vAlign w:val="bottom"/>
          </w:tcPr>
          <w:p>
            <w:pPr>
              <w:widowControl/>
              <w:spacing w:line="280" w:lineRule="exact"/>
              <w:jc w:val="left"/>
              <w:rPr>
                <w:rFonts w:ascii="宋体" w:hAnsi="宋体" w:cs="Arial"/>
                <w:color w:val="000000"/>
                <w:kern w:val="0"/>
                <w:sz w:val="16"/>
                <w:szCs w:val="16"/>
                <w:highlight w:val="none"/>
              </w:rPr>
            </w:pPr>
            <w:r>
              <w:rPr>
                <w:rFonts w:hint="eastAsia" w:ascii="宋体" w:hAnsi="宋体" w:cs="Arial"/>
                <w:color w:val="000000"/>
                <w:kern w:val="0"/>
                <w:sz w:val="12"/>
                <w:szCs w:val="12"/>
                <w:highlight w:val="none"/>
              </w:rPr>
              <w:t>编制单位：赣州农村商业银行股份有限公司</w:t>
            </w:r>
          </w:p>
        </w:tc>
        <w:tc>
          <w:tcPr>
            <w:tcW w:w="1299" w:type="dxa"/>
            <w:tcBorders>
              <w:top w:val="nil"/>
              <w:left w:val="nil"/>
              <w:bottom w:val="nil"/>
              <w:right w:val="nil"/>
            </w:tcBorders>
            <w:vAlign w:val="bottom"/>
          </w:tcPr>
          <w:p>
            <w:pPr>
              <w:widowControl/>
              <w:spacing w:line="280" w:lineRule="exact"/>
              <w:jc w:val="left"/>
              <w:rPr>
                <w:rFonts w:ascii="宋体" w:hAnsi="宋体" w:cs="Arial"/>
                <w:color w:val="000000"/>
                <w:kern w:val="0"/>
                <w:sz w:val="16"/>
                <w:szCs w:val="16"/>
                <w:highlight w:val="none"/>
              </w:rPr>
            </w:pPr>
          </w:p>
        </w:tc>
        <w:tc>
          <w:tcPr>
            <w:tcW w:w="1010"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956"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r>
              <w:rPr>
                <w:rFonts w:hint="eastAsia" w:ascii="宋体" w:hAnsi="宋体" w:cs="Arial"/>
                <w:color w:val="000000"/>
                <w:kern w:val="0"/>
                <w:sz w:val="16"/>
                <w:szCs w:val="16"/>
                <w:highlight w:val="none"/>
              </w:rPr>
              <w:t>20</w:t>
            </w:r>
            <w:r>
              <w:rPr>
                <w:rFonts w:hint="eastAsia" w:ascii="宋体" w:hAnsi="宋体" w:cs="Arial"/>
                <w:color w:val="000000"/>
                <w:kern w:val="0"/>
                <w:sz w:val="16"/>
                <w:szCs w:val="16"/>
                <w:highlight w:val="none"/>
                <w:lang w:val="en-US" w:eastAsia="zh-CN"/>
              </w:rPr>
              <w:t>24</w:t>
            </w:r>
            <w:r>
              <w:rPr>
                <w:rFonts w:hint="eastAsia" w:ascii="宋体" w:hAnsi="宋体" w:cs="Arial"/>
                <w:color w:val="000000"/>
                <w:kern w:val="0"/>
                <w:sz w:val="16"/>
                <w:szCs w:val="16"/>
                <w:highlight w:val="none"/>
              </w:rPr>
              <w:t>年</w:t>
            </w:r>
          </w:p>
        </w:tc>
        <w:tc>
          <w:tcPr>
            <w:tcW w:w="1010"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381"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29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030"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r>
              <w:rPr>
                <w:rFonts w:hint="eastAsia" w:ascii="宋体" w:hAnsi="宋体" w:cs="Arial"/>
                <w:color w:val="000000"/>
                <w:kern w:val="0"/>
                <w:sz w:val="16"/>
                <w:szCs w:val="16"/>
                <w:highlight w:val="none"/>
              </w:rPr>
              <w:t>单位：元</w:t>
            </w:r>
          </w:p>
        </w:tc>
        <w:tc>
          <w:tcPr>
            <w:tcW w:w="583"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p>
        </w:tc>
      </w:tr>
    </w:tbl>
    <w:tbl>
      <w:tblPr>
        <w:tblStyle w:val="9"/>
        <w:tblW w:w="15440" w:type="dxa"/>
        <w:tblInd w:w="0" w:type="dxa"/>
        <w:shd w:val="clear" w:color="auto" w:fill="FFFFFF"/>
        <w:tblLayout w:type="fixed"/>
        <w:tblCellMar>
          <w:top w:w="0" w:type="dxa"/>
          <w:left w:w="108" w:type="dxa"/>
          <w:bottom w:w="0" w:type="dxa"/>
          <w:right w:w="108" w:type="dxa"/>
        </w:tblCellMar>
      </w:tblPr>
      <w:tblGrid>
        <w:gridCol w:w="3073"/>
        <w:gridCol w:w="768"/>
        <w:gridCol w:w="1344"/>
        <w:gridCol w:w="1082"/>
        <w:gridCol w:w="1239"/>
        <w:gridCol w:w="540"/>
        <w:gridCol w:w="1182"/>
        <w:gridCol w:w="1108"/>
        <w:gridCol w:w="1238"/>
        <w:gridCol w:w="1187"/>
        <w:gridCol w:w="1326"/>
        <w:gridCol w:w="1353"/>
      </w:tblGrid>
      <w:tr>
        <w:tblPrEx>
          <w:shd w:val="clear" w:color="auto" w:fill="FFFFFF"/>
          <w:tblLayout w:type="fixed"/>
          <w:tblCellMar>
            <w:top w:w="0" w:type="dxa"/>
            <w:left w:w="108" w:type="dxa"/>
            <w:bottom w:w="0" w:type="dxa"/>
            <w:right w:w="108" w:type="dxa"/>
          </w:tblCellMar>
        </w:tblPrEx>
        <w:trPr>
          <w:trHeight w:val="374" w:hRule="atLeast"/>
        </w:trPr>
        <w:tc>
          <w:tcPr>
            <w:tcW w:w="30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项目</w:t>
            </w:r>
          </w:p>
        </w:tc>
        <w:tc>
          <w:tcPr>
            <w:tcW w:w="768"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行次</w:t>
            </w:r>
          </w:p>
        </w:tc>
        <w:tc>
          <w:tcPr>
            <w:tcW w:w="11599" w:type="dxa"/>
            <w:gridSpan w:val="10"/>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本年金额</w:t>
            </w:r>
          </w:p>
        </w:tc>
      </w:tr>
      <w:tr>
        <w:tblPrEx>
          <w:tblLayout w:type="fixed"/>
          <w:tblCellMar>
            <w:top w:w="0" w:type="dxa"/>
            <w:left w:w="108" w:type="dxa"/>
            <w:bottom w:w="0" w:type="dxa"/>
            <w:right w:w="108" w:type="dxa"/>
          </w:tblCellMar>
        </w:tblPrEx>
        <w:trPr>
          <w:trHeight w:val="374" w:hRule="atLeast"/>
        </w:trPr>
        <w:tc>
          <w:tcPr>
            <w:tcW w:w="30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c>
          <w:tcPr>
            <w:tcW w:w="768"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c>
          <w:tcPr>
            <w:tcW w:w="8920" w:type="dxa"/>
            <w:gridSpan w:val="8"/>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归属于母公司所有者权益</w:t>
            </w:r>
          </w:p>
        </w:tc>
        <w:tc>
          <w:tcPr>
            <w:tcW w:w="1326"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少数股东权益</w:t>
            </w:r>
          </w:p>
        </w:tc>
        <w:tc>
          <w:tcPr>
            <w:tcW w:w="1353"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所有者权益合计</w:t>
            </w:r>
          </w:p>
        </w:tc>
      </w:tr>
      <w:tr>
        <w:tblPrEx>
          <w:tblLayout w:type="fixed"/>
          <w:tblCellMar>
            <w:top w:w="0" w:type="dxa"/>
            <w:left w:w="108" w:type="dxa"/>
            <w:bottom w:w="0" w:type="dxa"/>
            <w:right w:w="108" w:type="dxa"/>
          </w:tblCellMar>
        </w:tblPrEx>
        <w:trPr>
          <w:trHeight w:val="728" w:hRule="atLeast"/>
        </w:trPr>
        <w:tc>
          <w:tcPr>
            <w:tcW w:w="30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c>
          <w:tcPr>
            <w:tcW w:w="768"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c>
          <w:tcPr>
            <w:tcW w:w="134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实收资本</w:t>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t>(或股本)</w:t>
            </w:r>
          </w:p>
        </w:tc>
        <w:tc>
          <w:tcPr>
            <w:tcW w:w="1082"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其他权益工具</w:t>
            </w:r>
          </w:p>
        </w:tc>
        <w:tc>
          <w:tcPr>
            <w:tcW w:w="123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资本公积</w:t>
            </w:r>
          </w:p>
        </w:tc>
        <w:tc>
          <w:tcPr>
            <w:tcW w:w="540"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减：库存股</w:t>
            </w:r>
          </w:p>
        </w:tc>
        <w:tc>
          <w:tcPr>
            <w:tcW w:w="1182"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其他综合收益</w:t>
            </w:r>
          </w:p>
        </w:tc>
        <w:tc>
          <w:tcPr>
            <w:tcW w:w="110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盈余公积</w:t>
            </w:r>
          </w:p>
        </w:tc>
        <w:tc>
          <w:tcPr>
            <w:tcW w:w="123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一般风险准备</w:t>
            </w:r>
          </w:p>
        </w:tc>
        <w:tc>
          <w:tcPr>
            <w:tcW w:w="1187"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未分配利润</w:t>
            </w:r>
          </w:p>
        </w:tc>
        <w:tc>
          <w:tcPr>
            <w:tcW w:w="132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c>
          <w:tcPr>
            <w:tcW w:w="1353"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栏次</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w:t>
            </w:r>
          </w:p>
        </w:tc>
        <w:tc>
          <w:tcPr>
            <w:tcW w:w="134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082"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23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540"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182"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10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23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187"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326"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53"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一、上年年末余额</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105,695,167.97</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66,204,641.75</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401,091,790.19</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1,639,067,432.57</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623,537,641.79</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3,706,182,010.27</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加：会计政策变更</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前期差错更正</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二、本年年初余额</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66,204,641.75</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401,091,790.19</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1,639,067,432.57</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623,537,641.79</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tbl>
            <w:tblPr>
              <w:tblStyle w:val="9"/>
              <w:tblW w:w="1508" w:type="dxa"/>
              <w:tblInd w:w="-211" w:type="dxa"/>
              <w:tblLayout w:type="fixed"/>
              <w:tblCellMar>
                <w:top w:w="0" w:type="dxa"/>
                <w:left w:w="108" w:type="dxa"/>
                <w:bottom w:w="0" w:type="dxa"/>
                <w:right w:w="108" w:type="dxa"/>
              </w:tblCellMar>
            </w:tblPr>
            <w:tblGrid>
              <w:gridCol w:w="1508"/>
            </w:tblGrid>
            <w:tr>
              <w:tblPrEx>
                <w:tblLayout w:type="fixed"/>
                <w:tblCellMar>
                  <w:top w:w="0" w:type="dxa"/>
                  <w:left w:w="108" w:type="dxa"/>
                  <w:bottom w:w="0" w:type="dxa"/>
                  <w:right w:w="108" w:type="dxa"/>
                </w:tblCellMar>
              </w:tblPrEx>
              <w:trPr>
                <w:trHeight w:val="283" w:hRule="exact"/>
              </w:trPr>
              <w:tc>
                <w:tcPr>
                  <w:tcW w:w="1508" w:type="dxa"/>
                  <w:tcBorders>
                    <w:top w:val="nil"/>
                    <w:left w:val="nil"/>
                    <w:bottom w:val="single" w:color="000000" w:sz="4" w:space="0"/>
                    <w:right w:val="single" w:color="000000" w:sz="4" w:space="0"/>
                  </w:tcBorders>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3,706,182,010.27</w:t>
                  </w:r>
                </w:p>
              </w:tc>
            </w:tr>
          </w:tbl>
          <w:p>
            <w:pPr>
              <w:jc w:val="center"/>
              <w:rPr>
                <w:rFonts w:hint="eastAsia" w:ascii="宋体" w:hAnsi="宋体" w:cs="Arial"/>
                <w:color w:val="000000"/>
                <w:kern w:val="0"/>
                <w:sz w:val="12"/>
                <w:szCs w:val="12"/>
                <w:highlight w:val="none"/>
              </w:rPr>
            </w:pP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三、本年增减变动金额（减少以“-”号填列）</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8,705,854.00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83,828,273.99</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38,552,960.77</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54,871,159.22</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190,744,785.59</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376,703,033.57</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（一）综合收益总额</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83,828,273.99</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348,943,441.54</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432,771,715.53</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（二）所有者投入和减少资本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4,871,159.22</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1,131.70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4,872,290.92</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1．所有者投入资本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2．其他权益工具持有者投入资本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3．股份支付计入所有者权益的金额</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11</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4,871,159.22</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1,131.70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4,872,290.92</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（三）利润分配</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12</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38,552,960.77</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-149,493,933.65</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-60,940,972.88</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1．提取盈余公积</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13</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38,552,960.77</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-38,552,960.77</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2．提取一般风险准备</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14</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3．对所有者（或股东）的分配</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15</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-60,940,972.88</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-60,940,972.88</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16</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（四）所有者权益内部结转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17</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8,705,854.00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0.00</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-8,705,854.00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1．资本公积转增资本（或股本）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18</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2．盈余公积转增资本（或股本）</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19</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3．盈余公积弥补亏损</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4．一般风险准备弥补亏损</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21</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97" w:hRule="exact"/>
        </w:trPr>
        <w:tc>
          <w:tcPr>
            <w:tcW w:w="307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5．其他</w:t>
            </w:r>
          </w:p>
        </w:tc>
        <w:tc>
          <w:tcPr>
            <w:tcW w:w="768"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22</w:t>
            </w:r>
          </w:p>
        </w:tc>
        <w:tc>
          <w:tcPr>
            <w:tcW w:w="13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8,705,854.00</w:t>
            </w:r>
          </w:p>
        </w:tc>
        <w:tc>
          <w:tcPr>
            <w:tcW w:w="10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-8,705,854.00</w:t>
            </w:r>
          </w:p>
        </w:tc>
        <w:tc>
          <w:tcPr>
            <w:tcW w:w="132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19" w:hRule="exact"/>
        </w:trPr>
        <w:tc>
          <w:tcPr>
            <w:tcW w:w="3073" w:type="dxa"/>
            <w:tcBorders>
              <w:top w:val="nil"/>
              <w:left w:val="single" w:color="000000" w:sz="4" w:space="0"/>
              <w:bottom w:val="single" w:color="000000" w:sz="8" w:space="0"/>
              <w:right w:val="single" w:color="000000"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四、本年年末余额</w:t>
            </w:r>
          </w:p>
        </w:tc>
        <w:tc>
          <w:tcPr>
            <w:tcW w:w="768" w:type="dxa"/>
            <w:tcBorders>
              <w:top w:val="nil"/>
              <w:left w:val="nil"/>
              <w:bottom w:val="single" w:color="000000" w:sz="8" w:space="0"/>
              <w:right w:val="single" w:color="000000"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23</w:t>
            </w:r>
          </w:p>
        </w:tc>
        <w:tc>
          <w:tcPr>
            <w:tcW w:w="1344"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879,291,190.00</w:t>
            </w:r>
          </w:p>
        </w:tc>
        <w:tc>
          <w:tcPr>
            <w:tcW w:w="1082"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39"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540"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2"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150,032,915.74</w:t>
            </w:r>
          </w:p>
        </w:tc>
        <w:tc>
          <w:tcPr>
            <w:tcW w:w="1108"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439,644,750.96</w:t>
            </w:r>
          </w:p>
        </w:tc>
        <w:tc>
          <w:tcPr>
            <w:tcW w:w="1238"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1,693,938,591.79</w:t>
            </w:r>
          </w:p>
        </w:tc>
        <w:tc>
          <w:tcPr>
            <w:tcW w:w="1187"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814,282,427.38</w:t>
            </w:r>
          </w:p>
        </w:tc>
        <w:tc>
          <w:tcPr>
            <w:tcW w:w="1326"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53" w:type="dxa"/>
            <w:tcBorders>
              <w:top w:val="nil"/>
              <w:left w:val="nil"/>
              <w:bottom w:val="single" w:color="000000" w:sz="8" w:space="0"/>
              <w:right w:val="single" w:color="000000" w:sz="4" w:space="0"/>
            </w:tcBorders>
            <w:shd w:val="clear" w:color="auto" w:fill="FFFFFF"/>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4,082,885,043.84</w:t>
            </w:r>
          </w:p>
        </w:tc>
      </w:tr>
    </w:tbl>
    <w:p>
      <w:pPr>
        <w:widowControl/>
        <w:spacing w:line="280" w:lineRule="exact"/>
        <w:jc w:val="left"/>
        <w:rPr>
          <w:rFonts w:ascii="Arial" w:hAnsi="Arial" w:cs="Arial"/>
          <w:color w:val="000000"/>
          <w:kern w:val="0"/>
          <w:sz w:val="10"/>
          <w:szCs w:val="10"/>
          <w:highlight w:val="none"/>
        </w:rPr>
        <w:sectPr>
          <w:headerReference r:id="rId4" w:type="default"/>
          <w:footerReference r:id="rId5" w:type="default"/>
          <w:pgSz w:w="16838" w:h="11906" w:orient="landscape"/>
          <w:pgMar w:top="720" w:right="720" w:bottom="720" w:left="720" w:header="851" w:footer="992" w:gutter="0"/>
          <w:pgNumType w:fmt="numberInDash"/>
          <w:cols w:space="720" w:num="1"/>
          <w:rtlGutter w:val="0"/>
          <w:docGrid w:type="lines" w:linePitch="312" w:charSpace="0"/>
        </w:sectPr>
      </w:pPr>
    </w:p>
    <w:tbl>
      <w:tblPr>
        <w:tblStyle w:val="9"/>
        <w:tblpPr w:leftFromText="180" w:rightFromText="180" w:horzAnchor="margin" w:tblpY="-528"/>
        <w:tblW w:w="15278" w:type="dxa"/>
        <w:tblInd w:w="0" w:type="dxa"/>
        <w:tblLayout w:type="fixed"/>
        <w:tblCellMar>
          <w:top w:w="0" w:type="dxa"/>
          <w:left w:w="108" w:type="dxa"/>
          <w:bottom w:w="0" w:type="dxa"/>
          <w:right w:w="108" w:type="dxa"/>
        </w:tblCellMar>
      </w:tblPr>
      <w:tblGrid>
        <w:gridCol w:w="3217"/>
        <w:gridCol w:w="366"/>
        <w:gridCol w:w="1470"/>
        <w:gridCol w:w="757"/>
        <w:gridCol w:w="1149"/>
        <w:gridCol w:w="1520"/>
        <w:gridCol w:w="737"/>
        <w:gridCol w:w="1083"/>
        <w:gridCol w:w="1259"/>
        <w:gridCol w:w="1215"/>
        <w:gridCol w:w="1027"/>
        <w:gridCol w:w="1478"/>
      </w:tblGrid>
      <w:tr>
        <w:tblPrEx>
          <w:tblLayout w:type="fixed"/>
          <w:tblCellMar>
            <w:top w:w="0" w:type="dxa"/>
            <w:left w:w="108" w:type="dxa"/>
            <w:bottom w:w="0" w:type="dxa"/>
            <w:right w:w="108" w:type="dxa"/>
          </w:tblCellMar>
        </w:tblPrEx>
        <w:trPr>
          <w:trHeight w:val="143" w:hRule="atLeast"/>
        </w:trPr>
        <w:tc>
          <w:tcPr>
            <w:tcW w:w="15278" w:type="dxa"/>
            <w:gridSpan w:val="12"/>
            <w:tcBorders>
              <w:top w:val="nil"/>
              <w:left w:val="nil"/>
              <w:bottom w:val="nil"/>
              <w:right w:val="nil"/>
            </w:tcBorders>
            <w:vAlign w:val="bottom"/>
          </w:tcPr>
          <w:p>
            <w:pPr>
              <w:widowControl/>
              <w:spacing w:line="50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80" w:hRule="atLeast"/>
        </w:trPr>
        <w:tc>
          <w:tcPr>
            <w:tcW w:w="3217" w:type="dxa"/>
            <w:tcBorders>
              <w:top w:val="nil"/>
              <w:left w:val="nil"/>
              <w:bottom w:val="nil"/>
              <w:right w:val="nil"/>
            </w:tcBorders>
            <w:vAlign w:val="bottom"/>
          </w:tcPr>
          <w:p>
            <w:pPr>
              <w:widowControl/>
              <w:spacing w:line="500" w:lineRule="exact"/>
              <w:jc w:val="left"/>
              <w:rPr>
                <w:rFonts w:ascii="宋体" w:hAnsi="宋体" w:cs="Arial"/>
                <w:color w:val="000000"/>
                <w:kern w:val="0"/>
                <w:sz w:val="12"/>
                <w:szCs w:val="12"/>
                <w:highlight w:val="none"/>
              </w:rPr>
            </w:pPr>
          </w:p>
        </w:tc>
        <w:tc>
          <w:tcPr>
            <w:tcW w:w="366" w:type="dxa"/>
            <w:tcBorders>
              <w:top w:val="nil"/>
              <w:left w:val="nil"/>
              <w:bottom w:val="nil"/>
              <w:right w:val="nil"/>
            </w:tcBorders>
            <w:vAlign w:val="bottom"/>
          </w:tcPr>
          <w:p>
            <w:pPr>
              <w:widowControl/>
              <w:spacing w:line="500" w:lineRule="exact"/>
              <w:jc w:val="left"/>
              <w:rPr>
                <w:rFonts w:ascii="宋体" w:hAnsi="宋体" w:cs="Arial"/>
                <w:color w:val="000000"/>
                <w:kern w:val="0"/>
                <w:sz w:val="12"/>
                <w:szCs w:val="12"/>
                <w:highlight w:val="none"/>
              </w:rPr>
            </w:pPr>
          </w:p>
        </w:tc>
        <w:tc>
          <w:tcPr>
            <w:tcW w:w="1470"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757"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149"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520" w:type="dxa"/>
            <w:tcBorders>
              <w:top w:val="nil"/>
              <w:left w:val="nil"/>
              <w:bottom w:val="nil"/>
              <w:right w:val="nil"/>
            </w:tcBorders>
            <w:vAlign w:val="bottom"/>
          </w:tcPr>
          <w:p>
            <w:pPr>
              <w:widowControl/>
              <w:spacing w:line="500" w:lineRule="exact"/>
              <w:jc w:val="left"/>
              <w:rPr>
                <w:rFonts w:ascii="Arial" w:hAnsi="Arial" w:cs="Arial"/>
                <w:color w:val="000000"/>
                <w:kern w:val="0"/>
                <w:sz w:val="12"/>
                <w:szCs w:val="12"/>
                <w:highlight w:val="none"/>
              </w:rPr>
            </w:pPr>
          </w:p>
        </w:tc>
        <w:tc>
          <w:tcPr>
            <w:tcW w:w="737" w:type="dxa"/>
            <w:tcBorders>
              <w:top w:val="nil"/>
              <w:left w:val="nil"/>
              <w:bottom w:val="nil"/>
              <w:right w:val="nil"/>
            </w:tcBorders>
            <w:vAlign w:val="bottom"/>
          </w:tcPr>
          <w:p>
            <w:pPr>
              <w:widowControl/>
              <w:spacing w:line="500" w:lineRule="exact"/>
              <w:jc w:val="left"/>
              <w:rPr>
                <w:rFonts w:ascii="Arial" w:hAnsi="Arial" w:cs="Arial"/>
                <w:color w:val="000000"/>
                <w:kern w:val="0"/>
                <w:sz w:val="12"/>
                <w:szCs w:val="12"/>
                <w:highlight w:val="none"/>
              </w:rPr>
            </w:pPr>
          </w:p>
        </w:tc>
        <w:tc>
          <w:tcPr>
            <w:tcW w:w="1083"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259"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215"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027"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478" w:type="dxa"/>
            <w:tcBorders>
              <w:top w:val="nil"/>
              <w:left w:val="nil"/>
              <w:bottom w:val="nil"/>
              <w:right w:val="nil"/>
            </w:tcBorders>
            <w:vAlign w:val="bottom"/>
          </w:tcPr>
          <w:p>
            <w:pPr>
              <w:widowControl/>
              <w:spacing w:line="500" w:lineRule="exact"/>
              <w:jc w:val="right"/>
              <w:rPr>
                <w:rFonts w:ascii="宋体" w:hAnsi="宋体" w:cs="Arial"/>
                <w:color w:val="000000"/>
                <w:kern w:val="0"/>
                <w:sz w:val="12"/>
                <w:szCs w:val="12"/>
                <w:highlight w:val="none"/>
              </w:rPr>
            </w:pPr>
          </w:p>
        </w:tc>
      </w:tr>
    </w:tbl>
    <w:tbl>
      <w:tblPr>
        <w:tblStyle w:val="9"/>
        <w:tblpPr w:leftFromText="180" w:rightFromText="180" w:tblpY="-636"/>
        <w:tblW w:w="15692" w:type="dxa"/>
        <w:tblInd w:w="0" w:type="dxa"/>
        <w:tblLayout w:type="fixed"/>
        <w:tblCellMar>
          <w:top w:w="0" w:type="dxa"/>
          <w:left w:w="108" w:type="dxa"/>
          <w:bottom w:w="0" w:type="dxa"/>
          <w:right w:w="108" w:type="dxa"/>
        </w:tblCellMar>
      </w:tblPr>
      <w:tblGrid>
        <w:gridCol w:w="3743"/>
        <w:gridCol w:w="1299"/>
        <w:gridCol w:w="1010"/>
        <w:gridCol w:w="1226"/>
        <w:gridCol w:w="956"/>
        <w:gridCol w:w="1010"/>
        <w:gridCol w:w="1226"/>
        <w:gridCol w:w="1381"/>
        <w:gridCol w:w="1296"/>
        <w:gridCol w:w="1030"/>
        <w:gridCol w:w="1515"/>
      </w:tblGrid>
      <w:tr>
        <w:tblPrEx>
          <w:tblLayout w:type="fixed"/>
          <w:tblCellMar>
            <w:top w:w="0" w:type="dxa"/>
            <w:left w:w="108" w:type="dxa"/>
            <w:bottom w:w="0" w:type="dxa"/>
            <w:right w:w="108" w:type="dxa"/>
          </w:tblCellMar>
        </w:tblPrEx>
        <w:trPr>
          <w:trHeight w:val="296" w:hRule="atLeast"/>
        </w:trPr>
        <w:tc>
          <w:tcPr>
            <w:tcW w:w="15692" w:type="dxa"/>
            <w:gridSpan w:val="11"/>
            <w:tcBorders>
              <w:top w:val="nil"/>
              <w:left w:val="nil"/>
              <w:bottom w:val="nil"/>
              <w:right w:val="nil"/>
            </w:tcBorders>
            <w:vAlign w:val="bottom"/>
          </w:tcPr>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r>
              <w:rPr>
                <w:rFonts w:hint="eastAsia" w:ascii="方正大标宋简体" w:hAnsi="宋体" w:eastAsia="方正大标宋简体" w:cs="Arial"/>
                <w:b/>
                <w:color w:val="000000"/>
                <w:kern w:val="0"/>
                <w:sz w:val="18"/>
                <w:szCs w:val="18"/>
                <w:highlight w:val="none"/>
              </w:rPr>
              <w:t>所有者权益变动表</w:t>
            </w:r>
          </w:p>
          <w:p>
            <w:pPr>
              <w:widowControl/>
              <w:spacing w:line="28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80" w:hRule="atLeast"/>
        </w:trPr>
        <w:tc>
          <w:tcPr>
            <w:tcW w:w="3743" w:type="dxa"/>
            <w:tcBorders>
              <w:top w:val="nil"/>
              <w:left w:val="nil"/>
              <w:bottom w:val="nil"/>
              <w:right w:val="nil"/>
            </w:tcBorders>
            <w:vAlign w:val="bottom"/>
          </w:tcPr>
          <w:p>
            <w:pPr>
              <w:widowControl/>
              <w:spacing w:line="280" w:lineRule="exact"/>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编制单位：赣州农村商业银行股份有限公司</w:t>
            </w:r>
          </w:p>
        </w:tc>
        <w:tc>
          <w:tcPr>
            <w:tcW w:w="1299" w:type="dxa"/>
            <w:tcBorders>
              <w:top w:val="nil"/>
              <w:left w:val="nil"/>
              <w:bottom w:val="nil"/>
              <w:right w:val="nil"/>
            </w:tcBorders>
            <w:vAlign w:val="bottom"/>
          </w:tcPr>
          <w:p>
            <w:pPr>
              <w:widowControl/>
              <w:spacing w:line="280" w:lineRule="exact"/>
              <w:jc w:val="left"/>
              <w:rPr>
                <w:rFonts w:ascii="宋体" w:hAnsi="宋体" w:cs="Arial"/>
                <w:color w:val="000000"/>
                <w:kern w:val="0"/>
                <w:sz w:val="12"/>
                <w:szCs w:val="12"/>
                <w:highlight w:val="none"/>
              </w:rPr>
            </w:pPr>
          </w:p>
        </w:tc>
        <w:tc>
          <w:tcPr>
            <w:tcW w:w="1010"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956" w:type="dxa"/>
            <w:tcBorders>
              <w:top w:val="nil"/>
              <w:left w:val="nil"/>
              <w:bottom w:val="nil"/>
              <w:right w:val="nil"/>
            </w:tcBorders>
            <w:vAlign w:val="bottom"/>
          </w:tcPr>
          <w:p>
            <w:pPr>
              <w:widowControl/>
              <w:spacing w:line="280" w:lineRule="exac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202</w:t>
            </w:r>
            <w:r>
              <w:rPr>
                <w:rFonts w:hint="eastAsia" w:ascii="宋体" w:hAnsi="宋体" w:cs="Arial"/>
                <w:color w:val="000000"/>
                <w:kern w:val="0"/>
                <w:sz w:val="12"/>
                <w:szCs w:val="12"/>
                <w:highlight w:val="none"/>
                <w:lang w:val="en-US" w:eastAsia="zh-CN"/>
              </w:rPr>
              <w:t>4</w:t>
            </w:r>
            <w:r>
              <w:rPr>
                <w:rFonts w:hint="eastAsia" w:ascii="宋体" w:hAnsi="宋体" w:cs="Arial"/>
                <w:color w:val="000000"/>
                <w:kern w:val="0"/>
                <w:sz w:val="12"/>
                <w:szCs w:val="12"/>
                <w:highlight w:val="none"/>
              </w:rPr>
              <w:t>年</w:t>
            </w:r>
          </w:p>
        </w:tc>
        <w:tc>
          <w:tcPr>
            <w:tcW w:w="1010"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381"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29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030"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单位：元</w:t>
            </w:r>
          </w:p>
        </w:tc>
        <w:tc>
          <w:tcPr>
            <w:tcW w:w="1515"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p>
        </w:tc>
      </w:tr>
    </w:tbl>
    <w:tbl>
      <w:tblPr>
        <w:tblStyle w:val="9"/>
        <w:tblW w:w="15140" w:type="dxa"/>
        <w:tblInd w:w="91" w:type="dxa"/>
        <w:shd w:val="clear" w:color="auto" w:fill="FFFFFF"/>
        <w:tblLayout w:type="fixed"/>
        <w:tblCellMar>
          <w:top w:w="0" w:type="dxa"/>
          <w:left w:w="108" w:type="dxa"/>
          <w:bottom w:w="0" w:type="dxa"/>
          <w:right w:w="108" w:type="dxa"/>
        </w:tblCellMar>
      </w:tblPr>
      <w:tblGrid>
        <w:gridCol w:w="2686"/>
        <w:gridCol w:w="742"/>
        <w:gridCol w:w="1334"/>
        <w:gridCol w:w="1185"/>
        <w:gridCol w:w="1187"/>
        <w:gridCol w:w="1038"/>
        <w:gridCol w:w="1186"/>
        <w:gridCol w:w="1185"/>
        <w:gridCol w:w="1334"/>
        <w:gridCol w:w="1186"/>
        <w:gridCol w:w="742"/>
        <w:gridCol w:w="1335"/>
      </w:tblGrid>
      <w:tr>
        <w:tblPrEx>
          <w:shd w:val="clear" w:color="auto" w:fill="FFFFFF"/>
          <w:tblLayout w:type="fixed"/>
          <w:tblCellMar>
            <w:top w:w="0" w:type="dxa"/>
            <w:left w:w="108" w:type="dxa"/>
            <w:bottom w:w="0" w:type="dxa"/>
            <w:right w:w="108" w:type="dxa"/>
          </w:tblCellMar>
        </w:tblPrEx>
        <w:trPr>
          <w:trHeight w:val="324" w:hRule="exact"/>
        </w:trPr>
        <w:tc>
          <w:tcPr>
            <w:tcW w:w="268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项目</w:t>
            </w:r>
          </w:p>
        </w:tc>
        <w:tc>
          <w:tcPr>
            <w:tcW w:w="7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行次</w:t>
            </w:r>
          </w:p>
        </w:tc>
        <w:tc>
          <w:tcPr>
            <w:tcW w:w="11712" w:type="dxa"/>
            <w:gridSpan w:val="10"/>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上年金额</w:t>
            </w:r>
          </w:p>
        </w:tc>
      </w:tr>
      <w:tr>
        <w:tblPrEx>
          <w:tblLayout w:type="fixed"/>
          <w:tblCellMar>
            <w:top w:w="0" w:type="dxa"/>
            <w:left w:w="108" w:type="dxa"/>
            <w:bottom w:w="0" w:type="dxa"/>
            <w:right w:w="108" w:type="dxa"/>
          </w:tblCellMar>
        </w:tblPrEx>
        <w:trPr>
          <w:trHeight w:val="324" w:hRule="exact"/>
        </w:trPr>
        <w:tc>
          <w:tcPr>
            <w:tcW w:w="268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c>
          <w:tcPr>
            <w:tcW w:w="7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c>
          <w:tcPr>
            <w:tcW w:w="9635" w:type="dxa"/>
            <w:gridSpan w:val="8"/>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归属于母公司所有者权益</w:t>
            </w:r>
          </w:p>
        </w:tc>
        <w:tc>
          <w:tcPr>
            <w:tcW w:w="742"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少数股东权益</w:t>
            </w:r>
          </w:p>
        </w:tc>
        <w:tc>
          <w:tcPr>
            <w:tcW w:w="1335"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所有者权益合计</w:t>
            </w:r>
          </w:p>
        </w:tc>
      </w:tr>
      <w:tr>
        <w:tblPrEx>
          <w:tblLayout w:type="fixed"/>
          <w:tblCellMar>
            <w:top w:w="0" w:type="dxa"/>
            <w:left w:w="108" w:type="dxa"/>
            <w:bottom w:w="0" w:type="dxa"/>
            <w:right w:w="108" w:type="dxa"/>
          </w:tblCellMar>
        </w:tblPrEx>
        <w:trPr>
          <w:trHeight w:val="324" w:hRule="exact"/>
        </w:trPr>
        <w:tc>
          <w:tcPr>
            <w:tcW w:w="268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c>
          <w:tcPr>
            <w:tcW w:w="7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c>
          <w:tcPr>
            <w:tcW w:w="133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实收资本</w:t>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t>(或股本)</w:t>
            </w:r>
          </w:p>
        </w:tc>
        <w:tc>
          <w:tcPr>
            <w:tcW w:w="118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其他权益工具</w:t>
            </w:r>
          </w:p>
        </w:tc>
        <w:tc>
          <w:tcPr>
            <w:tcW w:w="11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资本公积</w:t>
            </w:r>
          </w:p>
        </w:tc>
        <w:tc>
          <w:tcPr>
            <w:tcW w:w="103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减：库存股</w:t>
            </w:r>
          </w:p>
        </w:tc>
        <w:tc>
          <w:tcPr>
            <w:tcW w:w="118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其他综合收益</w:t>
            </w:r>
          </w:p>
        </w:tc>
        <w:tc>
          <w:tcPr>
            <w:tcW w:w="118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盈余公积</w:t>
            </w:r>
          </w:p>
        </w:tc>
        <w:tc>
          <w:tcPr>
            <w:tcW w:w="133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一般风险准备</w:t>
            </w:r>
          </w:p>
        </w:tc>
        <w:tc>
          <w:tcPr>
            <w:tcW w:w="118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未分配利润</w:t>
            </w:r>
          </w:p>
        </w:tc>
        <w:tc>
          <w:tcPr>
            <w:tcW w:w="742"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c>
          <w:tcPr>
            <w:tcW w:w="1335"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栏次</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w:t>
            </w:r>
          </w:p>
        </w:tc>
        <w:tc>
          <w:tcPr>
            <w:tcW w:w="133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18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1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03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18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18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33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18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3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一、上年年末余额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33,972,110.01</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363,104,849.64</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1,588,983,086.38</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532,410,455.70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3,494,751,005.70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加：会计政策变更</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前期差错更正</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二、本年年初余额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33,972,110.01</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363,104,849.64</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1,588,983,086.38</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532,410,455.70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3,494,751,005.70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三、本年增减变动金额（减少以“-”号填列）</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32,232,531.74</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37,986,940.55</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50,084,346.19</w:t>
            </w:r>
          </w:p>
        </w:tc>
        <w:tc>
          <w:tcPr>
            <w:tcW w:w="1186" w:type="dxa"/>
            <w:tcBorders>
              <w:top w:val="nil"/>
              <w:left w:val="nil"/>
              <w:bottom w:val="single" w:color="auto" w:sz="4" w:space="0"/>
              <w:right w:val="single" w:color="auto" w:sz="4" w:space="0"/>
            </w:tcBorders>
            <w:shd w:val="clear" w:color="auto" w:fill="FFFFFF"/>
            <w:vAlign w:val="center"/>
          </w:tcPr>
          <w:p>
            <w:pPr>
              <w:jc w:val="center"/>
              <w:rPr>
                <w:rFonts w:hint="eastAsia" w:ascii="宋体" w:hAnsi="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91,127,186.09</w:t>
            </w:r>
          </w:p>
          <w:p>
            <w:pPr>
              <w:jc w:val="center"/>
              <w:rPr>
                <w:rFonts w:hint="eastAsia" w:ascii="宋体" w:hAnsi="宋体" w:cs="Arial"/>
                <w:color w:val="000000"/>
                <w:kern w:val="0"/>
                <w:sz w:val="12"/>
                <w:szCs w:val="12"/>
                <w:highlight w:val="none"/>
                <w:lang w:val="en-US" w:eastAsia="zh-CN"/>
              </w:rPr>
            </w:pP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211,431,004.57</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（一）综合收益总额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32,232,531.74</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257,465,542.41</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289,698,074.15</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（二）所有者投入和减少资本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84,346.19</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1,267.47</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85,610.66</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1．所有者投入资本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100"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2．其他权益工具持有者投入资本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3．股份支付计入所有者权益的金额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11</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84,346.19</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1264.47</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85,610.66</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（三）利润分配</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12</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37,986,940.55</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-166，339，620.79</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-78,352,680.24</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1．提取盈余公积</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13</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34,303,618.09</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-34,303,618.09</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2．提取一般风险准备</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14</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3．对所有者（或股东）的分配</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15</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-78,352,680.24</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-78,352,680.24</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16</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3,683,322.46</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-3,683,322.46</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（四）所有者权益内部结转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17</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1．资本公积转增资本（或股本）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18</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2．盈余公积转增资本（或股本）</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19</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3．盈余公积弥补亏损</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4．一般风险准备弥补亏损</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21</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24"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5．其他</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22</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358" w:hRule="exact"/>
        </w:trPr>
        <w:tc>
          <w:tcPr>
            <w:tcW w:w="2686"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四、本年年末余额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23</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7"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1038"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66,204,641.75</w:t>
            </w:r>
          </w:p>
        </w:tc>
        <w:tc>
          <w:tcPr>
            <w:tcW w:w="118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401,091,790.19</w:t>
            </w:r>
          </w:p>
        </w:tc>
        <w:tc>
          <w:tcPr>
            <w:tcW w:w="1334"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1,639,067,432.57</w:t>
            </w:r>
          </w:p>
        </w:tc>
        <w:tc>
          <w:tcPr>
            <w:tcW w:w="1186"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623,537,641.79</w:t>
            </w:r>
          </w:p>
        </w:tc>
        <w:tc>
          <w:tcPr>
            <w:tcW w:w="742"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35" w:type="dxa"/>
            <w:tcBorders>
              <w:top w:val="nil"/>
              <w:left w:val="nil"/>
              <w:bottom w:val="single" w:color="auto" w:sz="4" w:space="0"/>
              <w:right w:val="single" w:color="auto" w:sz="4" w:space="0"/>
            </w:tcBorders>
            <w:shd w:val="clear" w:color="auto" w:fill="FFFFFF"/>
            <w:vAlign w:val="center"/>
          </w:tcPr>
          <w:p>
            <w:pPr>
              <w:jc w:val="center"/>
              <w:rPr>
                <w:rFonts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3,706,182,010.27</w:t>
            </w:r>
          </w:p>
        </w:tc>
      </w:tr>
    </w:tbl>
    <w:p>
      <w:pPr>
        <w:widowControl/>
        <w:spacing w:line="180" w:lineRule="exact"/>
        <w:rPr>
          <w:rFonts w:ascii="Courier New" w:hAnsi="Courier New" w:cs="Courier New"/>
          <w:b/>
          <w:bCs/>
          <w:color w:val="000000"/>
          <w:kern w:val="0"/>
          <w:sz w:val="10"/>
          <w:szCs w:val="10"/>
          <w:highlight w:val="none"/>
        </w:rPr>
        <w:sectPr>
          <w:pgSz w:w="16838" w:h="11906" w:orient="landscape"/>
          <w:pgMar w:top="720" w:right="720" w:bottom="720" w:left="720" w:header="851" w:footer="992" w:gutter="0"/>
          <w:pgNumType w:fmt="numberInDash"/>
          <w:cols w:space="720" w:num="1"/>
          <w:rtlGutter w:val="0"/>
          <w:docGrid w:type="lines" w:linePitch="312" w:charSpace="0"/>
        </w:sectPr>
      </w:pPr>
    </w:p>
    <w:tbl>
      <w:tblPr>
        <w:tblStyle w:val="9"/>
        <w:tblpPr w:leftFromText="180" w:rightFromText="180" w:vertAnchor="text" w:horzAnchor="page" w:tblpX="1800" w:tblpY="185"/>
        <w:tblOverlap w:val="never"/>
        <w:tblW w:w="13927" w:type="dxa"/>
        <w:jc w:val="center"/>
        <w:tblInd w:w="0" w:type="dxa"/>
        <w:tblLayout w:type="fixed"/>
        <w:tblCellMar>
          <w:top w:w="0" w:type="dxa"/>
          <w:left w:w="108" w:type="dxa"/>
          <w:bottom w:w="0" w:type="dxa"/>
          <w:right w:w="108" w:type="dxa"/>
        </w:tblCellMar>
      </w:tblPr>
      <w:tblGrid>
        <w:gridCol w:w="3164"/>
        <w:gridCol w:w="487"/>
        <w:gridCol w:w="1417"/>
        <w:gridCol w:w="1418"/>
        <w:gridCol w:w="1632"/>
        <w:gridCol w:w="636"/>
        <w:gridCol w:w="2464"/>
        <w:gridCol w:w="2709"/>
      </w:tblGrid>
      <w:tr>
        <w:tblPrEx>
          <w:tblLayout w:type="fixed"/>
          <w:tblCellMar>
            <w:top w:w="0" w:type="dxa"/>
            <w:left w:w="108" w:type="dxa"/>
            <w:bottom w:w="0" w:type="dxa"/>
            <w:right w:w="108" w:type="dxa"/>
          </w:tblCellMar>
        </w:tblPrEx>
        <w:trPr>
          <w:trHeight w:val="225" w:hRule="exact"/>
          <w:jc w:val="center"/>
        </w:trPr>
        <w:tc>
          <w:tcPr>
            <w:tcW w:w="13927" w:type="dxa"/>
            <w:gridSpan w:val="8"/>
            <w:tcBorders>
              <w:top w:val="nil"/>
              <w:left w:val="nil"/>
              <w:bottom w:val="nil"/>
              <w:right w:val="nil"/>
            </w:tcBorders>
            <w:vAlign w:val="center"/>
          </w:tcPr>
          <w:p>
            <w:pPr>
              <w:widowControl/>
              <w:jc w:val="center"/>
              <w:textAlignment w:val="center"/>
              <w:rPr>
                <w:rFonts w:ascii="方正大标宋简体" w:hAnsi="Courier New" w:eastAsia="方正大标宋简体" w:cs="Courier New"/>
                <w:b/>
                <w:bCs/>
                <w:color w:val="000000"/>
                <w:kern w:val="0"/>
                <w:sz w:val="10"/>
                <w:szCs w:val="10"/>
                <w:highlight w:val="none"/>
              </w:rPr>
            </w:pPr>
            <w:r>
              <w:rPr>
                <w:rFonts w:hint="eastAsia" w:ascii="方正大标宋简体" w:hAnsi="宋体" w:eastAsia="方正大标宋简体" w:cs="楷体_GB2312"/>
                <w:b/>
                <w:color w:val="000000"/>
                <w:kern w:val="0"/>
                <w:sz w:val="16"/>
                <w:szCs w:val="10"/>
                <w:highlight w:val="none"/>
              </w:rPr>
              <w:t>江西省农村信用社资产负债表</w:t>
            </w:r>
          </w:p>
        </w:tc>
      </w:tr>
      <w:tr>
        <w:tblPrEx>
          <w:tblLayout w:type="fixed"/>
          <w:tblCellMar>
            <w:top w:w="0" w:type="dxa"/>
            <w:left w:w="108" w:type="dxa"/>
            <w:bottom w:w="0" w:type="dxa"/>
            <w:right w:w="108" w:type="dxa"/>
          </w:tblCellMar>
        </w:tblPrEx>
        <w:trPr>
          <w:trHeight w:val="225" w:hRule="exact"/>
          <w:jc w:val="center"/>
        </w:trPr>
        <w:tc>
          <w:tcPr>
            <w:tcW w:w="8754" w:type="dxa"/>
            <w:gridSpan w:val="6"/>
            <w:tcBorders>
              <w:top w:val="nil"/>
              <w:left w:val="nil"/>
              <w:bottom w:val="single" w:color="auto" w:sz="4" w:space="0"/>
              <w:right w:val="nil"/>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编制单位：赣州农村商业银行股份有限公司本外币合并报表　年报202</w:t>
            </w:r>
            <w:r>
              <w:rPr>
                <w:rFonts w:hint="eastAsia" w:ascii="宋体" w:hAnsi="宋体" w:cs="宋体"/>
                <w:color w:val="000000"/>
                <w:kern w:val="0"/>
                <w:sz w:val="12"/>
                <w:szCs w:val="12"/>
                <w:highlight w:val="none"/>
                <w:lang w:val="en-US" w:eastAsia="zh-CN"/>
              </w:rPr>
              <w:t>4</w:t>
            </w:r>
            <w:r>
              <w:rPr>
                <w:rFonts w:hint="eastAsia" w:ascii="宋体" w:hAnsi="宋体" w:cs="宋体"/>
                <w:color w:val="000000"/>
                <w:kern w:val="0"/>
                <w:sz w:val="12"/>
                <w:szCs w:val="12"/>
                <w:highlight w:val="none"/>
              </w:rPr>
              <w:t>年</w:t>
            </w:r>
          </w:p>
        </w:tc>
        <w:tc>
          <w:tcPr>
            <w:tcW w:w="2464"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单位：元币种：人民币</w:t>
            </w:r>
          </w:p>
        </w:tc>
        <w:tc>
          <w:tcPr>
            <w:tcW w:w="2709"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第1页共1页</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项目</w:t>
            </w:r>
          </w:p>
        </w:tc>
        <w:tc>
          <w:tcPr>
            <w:tcW w:w="487"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行次</w:t>
            </w:r>
          </w:p>
        </w:tc>
        <w:tc>
          <w:tcPr>
            <w:tcW w:w="1417"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年初余额</w:t>
            </w:r>
          </w:p>
        </w:tc>
        <w:tc>
          <w:tcPr>
            <w:tcW w:w="1418"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年末余额</w:t>
            </w:r>
          </w:p>
        </w:tc>
        <w:tc>
          <w:tcPr>
            <w:tcW w:w="1632"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项目</w:t>
            </w:r>
          </w:p>
        </w:tc>
        <w:tc>
          <w:tcPr>
            <w:tcW w:w="636"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行次</w:t>
            </w:r>
          </w:p>
        </w:tc>
        <w:tc>
          <w:tcPr>
            <w:tcW w:w="2464"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年初余额</w:t>
            </w:r>
          </w:p>
        </w:tc>
        <w:tc>
          <w:tcPr>
            <w:tcW w:w="2709"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年末余额</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资产：</w:t>
            </w:r>
          </w:p>
        </w:tc>
        <w:tc>
          <w:tcPr>
            <w:tcW w:w="487" w:type="dxa"/>
            <w:tcBorders>
              <w:top w:val="nil"/>
              <w:left w:val="nil"/>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负债：</w:t>
            </w:r>
          </w:p>
        </w:tc>
        <w:tc>
          <w:tcPr>
            <w:tcW w:w="636"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2464"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2709"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现金及存放中央银行款项</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2,064,072,630.86</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2,097,192,724.34</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向中央银行借款</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23</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2,850,000,000.00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4,150,000,000.00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存放联行款项</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10,911.83</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10,343.65</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联行存放款项</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24</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存放同业款项</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1,390,999,162.74</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762,172,813.98</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同业及其他金融机构存放款项</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25</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贵金属</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拆入资金</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26</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50,000,000.00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拆出资金</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1,436,333,934.60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1,439,019,065.29</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交易性金融负债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27</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61,281,922.79</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衍生金融资产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6</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0.01</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衍生金融负债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28</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0.01</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买入返售金融资产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7</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946,074,500.84</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卖出回购金融资产款</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29</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1,480,197,260.24</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675,076,986.28</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发放贷款和垫款</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8</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27,867,611,283.84</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30,642,142,363.98</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吸收存款</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30</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37,735,039,529.17</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39,280,894,254.36</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金融投资：</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9</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应付职工薪酬</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31</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69,674,334.38</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146,119,329.27</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交易性金融资产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10</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91,070,287.72</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23,449,052.00</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应交税费</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32</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61,810,195.29</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19,792,144.80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债权投资</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11</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10,067,884,258.71</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10,864,589,653.71</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租赁负债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33</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7,467,832.61</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7,429,709.10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其他债权投资</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12</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1,721,692,070.00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2,179,237,870.00</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预计负债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34</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1,282,023.39</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2,106,751.61</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其他权益工具投资</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13</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52,157,914.22</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应付债券</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35</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长期股权投资</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14</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188,784,721.07</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188,784,721.07</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递延所得税负债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36</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投资性房地产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15</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其他负债</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37</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101,419,437.94</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122,983,943.89</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固定资产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16</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249,316,552.52</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236,918,506.91</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负债总计</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38</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42,368,172,535.81</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44,454,403,119.32</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在建工程</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17</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14,216,176.61</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8,340,296.00</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所有者权益：</w:t>
            </w:r>
          </w:p>
        </w:tc>
        <w:tc>
          <w:tcPr>
            <w:tcW w:w="636"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使用权资产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18</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5,842,936.85</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5,726,242.35</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实收资本（股本）</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39</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870,585,336.00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879,291,190.00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无形资产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19</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14,953,288.56</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15,740,598.01</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其中：法人股本</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40</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286,453,092.00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288,808,799.00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递延所得税资产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20</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自然人股本</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41</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584,132,244.00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590,482,391.00</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其他资产</w:t>
            </w:r>
          </w:p>
        </w:tc>
        <w:tc>
          <w:tcPr>
            <w:tcW w:w="48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21</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15,491,829.32</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21,805,997.65</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其他权益工具</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42</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资本公积</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43</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105,695,167.97</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105,695,167.97</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减：库存股</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44</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0.00</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其他综合收益</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45</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66,204,641.75</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150,032,915.74</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盈余公积</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46</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401,091,790.19</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439,644,750.96</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一般风险准备</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47</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1,639,067,432.57</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1,693,938,591.79</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未分配利润</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48</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623,537,641.79</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814,282,427.38</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归属于母公司所有者权益合计</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49</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3,706,182,010.27</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4,082,885,043.84</w:t>
            </w:r>
          </w:p>
        </w:tc>
      </w:tr>
      <w:tr>
        <w:tblPrEx>
          <w:tblLayout w:type="fixed"/>
          <w:tblCellMar>
            <w:top w:w="0" w:type="dxa"/>
            <w:left w:w="108" w:type="dxa"/>
            <w:bottom w:w="0" w:type="dxa"/>
            <w:right w:w="108" w:type="dxa"/>
          </w:tblCellMar>
        </w:tblPrEx>
        <w:trPr>
          <w:trHeight w:val="22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少数股东权益</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50</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02"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所有者权益合计</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51</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3,706,182,010.27</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4,082,885,043.84</w:t>
            </w:r>
          </w:p>
        </w:tc>
      </w:tr>
      <w:tr>
        <w:tblPrEx>
          <w:tblLayout w:type="fixed"/>
          <w:tblCellMar>
            <w:top w:w="0" w:type="dxa"/>
            <w:left w:w="108" w:type="dxa"/>
            <w:bottom w:w="0" w:type="dxa"/>
            <w:right w:w="108" w:type="dxa"/>
          </w:tblCellMar>
        </w:tblPrEx>
        <w:trPr>
          <w:trHeight w:val="365" w:hRule="exact"/>
          <w:jc w:val="center"/>
        </w:trPr>
        <w:tc>
          <w:tcPr>
            <w:tcW w:w="3164"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资产总计</w:t>
            </w:r>
          </w:p>
        </w:tc>
        <w:tc>
          <w:tcPr>
            <w:tcW w:w="487"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22</w:t>
            </w:r>
          </w:p>
        </w:tc>
        <w:tc>
          <w:tcPr>
            <w:tcW w:w="1417"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46,074,354,546.08</w:t>
            </w:r>
          </w:p>
        </w:tc>
        <w:tc>
          <w:tcPr>
            <w:tcW w:w="141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48,537,288,163.16</w:t>
            </w:r>
          </w:p>
        </w:tc>
        <w:tc>
          <w:tcPr>
            <w:tcW w:w="163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负债及所有者权益总计</w:t>
            </w:r>
          </w:p>
        </w:tc>
        <w:tc>
          <w:tcPr>
            <w:tcW w:w="63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52</w:t>
            </w:r>
          </w:p>
        </w:tc>
        <w:tc>
          <w:tcPr>
            <w:tcW w:w="2464"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46,074,354,546.08</w:t>
            </w:r>
          </w:p>
        </w:tc>
        <w:tc>
          <w:tcPr>
            <w:tcW w:w="2709"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48,537,288,163.16</w:t>
            </w:r>
          </w:p>
        </w:tc>
      </w:tr>
    </w:tbl>
    <w:p>
      <w:pPr>
        <w:spacing w:line="600" w:lineRule="exact"/>
        <w:rPr>
          <w:rFonts w:ascii="宋体" w:hAnsi="宋体" w:cs="宋体"/>
          <w:bCs/>
          <w:color w:val="000000"/>
          <w:sz w:val="12"/>
          <w:szCs w:val="12"/>
          <w:highlight w:val="none"/>
        </w:rPr>
        <w:sectPr>
          <w:headerReference r:id="rId6" w:type="default"/>
          <w:footerReference r:id="rId8" w:type="default"/>
          <w:headerReference r:id="rId7" w:type="even"/>
          <w:footerReference r:id="rId9" w:type="even"/>
          <w:pgSz w:w="16838" w:h="11906" w:orient="landscape"/>
          <w:pgMar w:top="1800" w:right="1440" w:bottom="1800" w:left="1440" w:header="851" w:footer="992" w:gutter="0"/>
          <w:pgNumType w:fmt="numberInDash"/>
          <w:cols w:space="720" w:num="1"/>
          <w:rtlGutter w:val="0"/>
          <w:docGrid w:type="lines" w:linePitch="312" w:charSpace="0"/>
        </w:sectPr>
      </w:pPr>
    </w:p>
    <w:tbl>
      <w:tblPr>
        <w:tblStyle w:val="9"/>
        <w:tblpPr w:leftFromText="180" w:rightFromText="180" w:horzAnchor="margin" w:tblpXSpec="center" w:tblpY="-1320"/>
        <w:tblW w:w="15300" w:type="dxa"/>
        <w:jc w:val="center"/>
        <w:tblInd w:w="0" w:type="dxa"/>
        <w:tblLayout w:type="fixed"/>
        <w:tblCellMar>
          <w:top w:w="0" w:type="dxa"/>
          <w:left w:w="108" w:type="dxa"/>
          <w:bottom w:w="0" w:type="dxa"/>
          <w:right w:w="108" w:type="dxa"/>
        </w:tblCellMar>
      </w:tblPr>
      <w:tblGrid>
        <w:gridCol w:w="15300"/>
      </w:tblGrid>
      <w:tr>
        <w:tblPrEx>
          <w:tblLayout w:type="fixed"/>
          <w:tblCellMar>
            <w:top w:w="0" w:type="dxa"/>
            <w:left w:w="108" w:type="dxa"/>
            <w:bottom w:w="0" w:type="dxa"/>
            <w:right w:w="108" w:type="dxa"/>
          </w:tblCellMar>
        </w:tblPrEx>
        <w:trPr>
          <w:trHeight w:val="9071" w:hRule="atLeast"/>
          <w:jc w:val="center"/>
        </w:trPr>
        <w:tc>
          <w:tcPr>
            <w:tcW w:w="15300" w:type="dxa"/>
            <w:tcBorders>
              <w:top w:val="nil"/>
              <w:left w:val="nil"/>
              <w:bottom w:val="nil"/>
              <w:right w:val="nil"/>
            </w:tcBorders>
            <w:vAlign w:val="center"/>
          </w:tcPr>
          <w:p>
            <w:pPr>
              <w:widowControl/>
              <w:spacing w:line="180" w:lineRule="exact"/>
              <w:rPr>
                <w:rFonts w:ascii="宋体" w:hAnsi="宋体" w:cs="宋体"/>
                <w:b/>
                <w:bCs/>
                <w:color w:val="000000"/>
                <w:kern w:val="0"/>
                <w:sz w:val="10"/>
                <w:szCs w:val="10"/>
                <w:highlight w:val="none"/>
              </w:rPr>
            </w:pPr>
          </w:p>
          <w:p>
            <w:pPr>
              <w:widowControl/>
              <w:spacing w:line="180" w:lineRule="exact"/>
              <w:rPr>
                <w:rFonts w:ascii="宋体" w:hAnsi="宋体" w:cs="宋体"/>
                <w:b/>
                <w:bCs/>
                <w:color w:val="000000"/>
                <w:kern w:val="0"/>
                <w:sz w:val="10"/>
                <w:szCs w:val="10"/>
                <w:highlight w:val="none"/>
              </w:rPr>
            </w:pPr>
          </w:p>
          <w:p>
            <w:pPr>
              <w:widowControl/>
              <w:spacing w:line="180" w:lineRule="exact"/>
              <w:jc w:val="center"/>
              <w:rPr>
                <w:rFonts w:ascii="方正大标宋简体" w:hAnsi="Courier New" w:eastAsia="方正大标宋简体" w:cs="Courier New"/>
                <w:b/>
                <w:color w:val="000000"/>
                <w:kern w:val="0"/>
                <w:sz w:val="18"/>
                <w:szCs w:val="18"/>
                <w:highlight w:val="none"/>
              </w:rPr>
            </w:pPr>
          </w:p>
          <w:p>
            <w:pPr>
              <w:widowControl/>
              <w:spacing w:line="180" w:lineRule="exact"/>
              <w:jc w:val="center"/>
              <w:rPr>
                <w:rFonts w:ascii="方正大标宋简体" w:hAnsi="Courier New" w:eastAsia="方正大标宋简体" w:cs="Courier New"/>
                <w:b/>
                <w:color w:val="000000"/>
                <w:kern w:val="0"/>
                <w:sz w:val="18"/>
                <w:szCs w:val="18"/>
                <w:highlight w:val="none"/>
              </w:rPr>
            </w:pPr>
            <w:r>
              <w:rPr>
                <w:rFonts w:hint="eastAsia" w:ascii="方正大标宋简体" w:hAnsi="Courier New" w:eastAsia="方正大标宋简体" w:cs="Courier New"/>
                <w:b/>
                <w:color w:val="000000"/>
                <w:kern w:val="0"/>
                <w:sz w:val="18"/>
                <w:szCs w:val="18"/>
                <w:highlight w:val="none"/>
              </w:rPr>
              <w:t>江西省农村信用社利润表</w:t>
            </w:r>
          </w:p>
          <w:p>
            <w:pPr>
              <w:widowControl/>
              <w:spacing w:line="180" w:lineRule="exact"/>
              <w:rPr>
                <w:rFonts w:ascii="Courier New" w:hAnsi="Courier New" w:cs="Courier New"/>
                <w:b/>
                <w:color w:val="000000"/>
                <w:kern w:val="0"/>
                <w:sz w:val="18"/>
                <w:szCs w:val="18"/>
                <w:highlight w:val="none"/>
              </w:rPr>
            </w:pPr>
          </w:p>
          <w:tbl>
            <w:tblPr>
              <w:tblStyle w:val="9"/>
              <w:tblW w:w="14280" w:type="dxa"/>
              <w:tblInd w:w="438" w:type="dxa"/>
              <w:tblLayout w:type="fixed"/>
              <w:tblCellMar>
                <w:top w:w="0" w:type="dxa"/>
                <w:left w:w="108" w:type="dxa"/>
                <w:bottom w:w="0" w:type="dxa"/>
                <w:right w:w="108" w:type="dxa"/>
              </w:tblCellMar>
            </w:tblPr>
            <w:tblGrid>
              <w:gridCol w:w="5"/>
              <w:gridCol w:w="3288"/>
              <w:gridCol w:w="99"/>
              <w:gridCol w:w="583"/>
              <w:gridCol w:w="99"/>
              <w:gridCol w:w="1379"/>
              <w:gridCol w:w="99"/>
              <w:gridCol w:w="1523"/>
              <w:gridCol w:w="3290"/>
              <w:gridCol w:w="100"/>
              <w:gridCol w:w="583"/>
              <w:gridCol w:w="1337"/>
              <w:gridCol w:w="100"/>
              <w:gridCol w:w="1690"/>
              <w:gridCol w:w="105"/>
            </w:tblGrid>
            <w:tr>
              <w:tblPrEx>
                <w:tblLayout w:type="fixed"/>
                <w:tblCellMar>
                  <w:top w:w="0" w:type="dxa"/>
                  <w:left w:w="108" w:type="dxa"/>
                  <w:bottom w:w="0" w:type="dxa"/>
                  <w:right w:w="108" w:type="dxa"/>
                </w:tblCellMar>
              </w:tblPrEx>
              <w:trPr>
                <w:trHeight w:val="377" w:hRule="atLeast"/>
              </w:trPr>
              <w:tc>
                <w:tcPr>
                  <w:tcW w:w="3392" w:type="dxa"/>
                  <w:gridSpan w:val="3"/>
                  <w:tcBorders>
                    <w:top w:val="nil"/>
                    <w:left w:val="nil"/>
                    <w:bottom w:val="nil"/>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编制单位:赣州农村商业银行股份有限公司</w:t>
                  </w:r>
                </w:p>
              </w:tc>
              <w:tc>
                <w:tcPr>
                  <w:tcW w:w="682" w:type="dxa"/>
                  <w:gridSpan w:val="2"/>
                  <w:tcBorders>
                    <w:top w:val="nil"/>
                    <w:left w:val="nil"/>
                    <w:bottom w:val="nil"/>
                    <w:right w:val="nil"/>
                  </w:tcBorders>
                  <w:vAlign w:val="center"/>
                </w:tcPr>
                <w:p>
                  <w:pPr>
                    <w:widowControl/>
                    <w:spacing w:line="180" w:lineRule="exact"/>
                    <w:jc w:val="left"/>
                    <w:rPr>
                      <w:rFonts w:ascii="宋体" w:hAnsi="宋体" w:cs="宋体"/>
                      <w:color w:val="000000"/>
                      <w:kern w:val="0"/>
                      <w:sz w:val="12"/>
                      <w:szCs w:val="12"/>
                      <w:highlight w:val="none"/>
                    </w:rPr>
                  </w:pPr>
                </w:p>
                <w:p>
                  <w:pPr>
                    <w:widowControl/>
                    <w:spacing w:line="180" w:lineRule="exact"/>
                    <w:jc w:val="left"/>
                    <w:rPr>
                      <w:rFonts w:ascii="宋体" w:hAnsi="宋体" w:cs="宋体"/>
                      <w:color w:val="000000"/>
                      <w:kern w:val="0"/>
                      <w:sz w:val="12"/>
                      <w:szCs w:val="12"/>
                      <w:highlight w:val="none"/>
                    </w:rPr>
                  </w:pPr>
                </w:p>
              </w:tc>
              <w:tc>
                <w:tcPr>
                  <w:tcW w:w="1478" w:type="dxa"/>
                  <w:gridSpan w:val="2"/>
                  <w:tcBorders>
                    <w:top w:val="nil"/>
                    <w:left w:val="nil"/>
                    <w:bottom w:val="nil"/>
                    <w:right w:val="nil"/>
                  </w:tcBorders>
                  <w:vAlign w:val="center"/>
                </w:tcPr>
                <w:p>
                  <w:pPr>
                    <w:widowControl/>
                    <w:jc w:val="right"/>
                    <w:textAlignment w:val="center"/>
                    <w:rPr>
                      <w:rFonts w:ascii="宋体" w:hAnsi="宋体" w:cs="宋体"/>
                      <w:color w:val="000000"/>
                      <w:kern w:val="0"/>
                      <w:sz w:val="12"/>
                      <w:szCs w:val="12"/>
                      <w:highlight w:val="none"/>
                    </w:rPr>
                  </w:pPr>
                </w:p>
              </w:tc>
              <w:tc>
                <w:tcPr>
                  <w:tcW w:w="4913" w:type="dxa"/>
                  <w:gridSpan w:val="3"/>
                  <w:tcBorders>
                    <w:top w:val="nil"/>
                    <w:left w:val="nil"/>
                    <w:bottom w:val="single" w:color="auto" w:sz="4" w:space="0"/>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本外币合并报表年报:202</w:t>
                  </w:r>
                  <w:r>
                    <w:rPr>
                      <w:rFonts w:hint="eastAsia" w:ascii="宋体" w:hAnsi="宋体" w:cs="宋体"/>
                      <w:color w:val="000000"/>
                      <w:kern w:val="0"/>
                      <w:sz w:val="12"/>
                      <w:szCs w:val="12"/>
                      <w:highlight w:val="none"/>
                      <w:lang w:val="en-US" w:eastAsia="zh-CN"/>
                    </w:rPr>
                    <w:t>4</w:t>
                  </w:r>
                  <w:r>
                    <w:rPr>
                      <w:rFonts w:hint="eastAsia" w:ascii="宋体" w:hAnsi="宋体" w:cs="宋体"/>
                      <w:color w:val="000000"/>
                      <w:kern w:val="0"/>
                      <w:sz w:val="12"/>
                      <w:szCs w:val="12"/>
                      <w:highlight w:val="none"/>
                    </w:rPr>
                    <w:t>年01月-202</w:t>
                  </w:r>
                  <w:r>
                    <w:rPr>
                      <w:rFonts w:hint="eastAsia" w:ascii="宋体" w:hAnsi="宋体" w:cs="宋体"/>
                      <w:color w:val="000000"/>
                      <w:kern w:val="0"/>
                      <w:sz w:val="12"/>
                      <w:szCs w:val="12"/>
                      <w:highlight w:val="none"/>
                      <w:lang w:val="en-US" w:eastAsia="zh-CN"/>
                    </w:rPr>
                    <w:t>4</w:t>
                  </w:r>
                  <w:r>
                    <w:rPr>
                      <w:rFonts w:hint="eastAsia" w:ascii="宋体" w:hAnsi="宋体" w:cs="宋体"/>
                      <w:color w:val="000000"/>
                      <w:kern w:val="0"/>
                      <w:sz w:val="12"/>
                      <w:szCs w:val="12"/>
                      <w:highlight w:val="none"/>
                    </w:rPr>
                    <w:t>年12月</w:t>
                  </w:r>
                </w:p>
              </w:tc>
              <w:tc>
                <w:tcPr>
                  <w:tcW w:w="2020" w:type="dxa"/>
                  <w:gridSpan w:val="3"/>
                  <w:tcBorders>
                    <w:top w:val="nil"/>
                    <w:left w:val="nil"/>
                    <w:bottom w:val="nil"/>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单位：元币种：人民币</w:t>
                  </w:r>
                </w:p>
              </w:tc>
              <w:tc>
                <w:tcPr>
                  <w:tcW w:w="1795" w:type="dxa"/>
                  <w:gridSpan w:val="2"/>
                  <w:tcBorders>
                    <w:top w:val="nil"/>
                    <w:left w:val="nil"/>
                    <w:bottom w:val="nil"/>
                    <w:right w:val="nil"/>
                  </w:tcBorders>
                  <w:vAlign w:val="bottom"/>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第1页,共1页</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项目名称</w:t>
                  </w:r>
                </w:p>
              </w:tc>
              <w:tc>
                <w:tcPr>
                  <w:tcW w:w="682"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行次</w:t>
                  </w:r>
                </w:p>
              </w:tc>
              <w:tc>
                <w:tcPr>
                  <w:tcW w:w="1478" w:type="dxa"/>
                  <w:gridSpan w:val="2"/>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上年同期数</w:t>
                  </w:r>
                </w:p>
              </w:tc>
              <w:tc>
                <w:tcPr>
                  <w:tcW w:w="1622" w:type="dxa"/>
                  <w:gridSpan w:val="2"/>
                  <w:tcBorders>
                    <w:top w:val="nil"/>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本期累计数</w:t>
                  </w:r>
                </w:p>
              </w:tc>
              <w:tc>
                <w:tcPr>
                  <w:tcW w:w="3290" w:type="dxa"/>
                  <w:tcBorders>
                    <w:top w:val="nil"/>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项目名称</w:t>
                  </w:r>
                </w:p>
              </w:tc>
              <w:tc>
                <w:tcPr>
                  <w:tcW w:w="683"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行次</w:t>
                  </w: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上年同期数</w:t>
                  </w:r>
                </w:p>
              </w:tc>
              <w:tc>
                <w:tcPr>
                  <w:tcW w:w="1790"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本期累计数</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一、营业收入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1,180,179,709.33</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1,235,933,798.45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五、净利润（亏损以“-”号填列）</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28</w:t>
                  </w:r>
                </w:p>
              </w:tc>
              <w:tc>
                <w:tcPr>
                  <w:tcW w:w="1337" w:type="dxa"/>
                  <w:tcBorders>
                    <w:top w:val="nil"/>
                    <w:left w:val="nil"/>
                    <w:bottom w:val="single" w:color="auto" w:sz="4" w:space="0"/>
                    <w:right w:val="single" w:color="auto" w:sz="4" w:space="0"/>
                  </w:tcBorders>
                  <w:vAlign w:val="center"/>
                </w:tcPr>
                <w:p>
                  <w:pPr>
                    <w:jc w:val="right"/>
                    <w:rPr>
                      <w:rFonts w:hint="default"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257,465,542.41</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348,943,441.54</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（一）利息净收入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2</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1,131,311,132.28</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1,098,571,034.57</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（一）按经营持续性分类：</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29</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利息收入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3</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1,877,721,804.32</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1,863,429,772.78</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1.持续经营净利润（净亏损以“-”号填列）</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30</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257,465,542.41</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348,943,441.54</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利息支出</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4</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746,410,672.04</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764,858,738.21</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2.终止经营净利润（净亏损以“-”号填列）</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31</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（二）手续费及佣金净收入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5</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7,399,892.60</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17,954,346.09</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（二）按所有权归属分类：</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32</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手续费及佣金收入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6</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33,243,044.07</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45,012,782.99</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1.归属于母公司所有者的净利润（净亏损以“-”号填列）</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33</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257,465,542.41</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348,943,441.54</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手续费及佣金支出</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7</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25,843,151.47</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27,058,436.90</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2.少数股东损益（净亏损以“-”号填列）</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34</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（三）投资收益（损失以“-”号填列）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8</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74,010,936.25</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117,079,226.97</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六、其他综合收益的税后净额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35</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83,828,273.99</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其中：对联营企业和合营企业的投资收益</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9</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归属母公司所有者的其他综合收益的税后净额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36</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83,828,273.99</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以摊余成本计量的金融资产终止确认产生的收益（损失以“-”号填列）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10</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69,127,514.78</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90,566,903.16</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（一）不能重分类进损益的其他综合收益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37</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（四）净敞口套期收益（损失以“-”号填列）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11</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1.重新计量设定受益计划变动额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38</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（五）其他收益</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12</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1,988,532.09</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1,025,124.48</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2.权益法下不能转损益的其他综合收益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39</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（六）公允价值变动收益（损失以“-”号填列）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13</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-37,016,351.46</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-685,317.25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3.其他权益工具投资公允价值变动</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40</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（七）汇兑收益（损失以“-”号填列）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14</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582,131.63</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441,955.35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4.企业自身信用风险公允价值变动</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41</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（八）其他业务收入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15</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1,900,093.01</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1,547,428.24</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（二）将重分类进损益的其他综合收益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42</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83,828,273.99</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（九）资产处置收益（损失以“-”号填列）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16</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3,342.93</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1.权益法下可转损益的其他综合收益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43</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二、营业支出</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17</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770,444,204.61</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791,321,645.00</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2.其他债权投资公允价值变动</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44</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21,965,508.66</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101,259,082.79</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（一）税金及附加</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18</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18,580,965.66</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13,849,780.77</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3.金融资产重分类计入其他综合收益的金额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45</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（二）业务及管理费</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19</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409,512,683.61</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425,700,722.45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4.其他债权投资信用损失准备</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46</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10,267,023.08</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-17,430,808.80</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（三）信用减值损失</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20</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341,757,779.61</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351,502,098.53</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5.现金流量套期储备</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47</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（四）其他资产减值损失</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21</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6.外币财务报表折算差额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48</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（五）其他业务成本</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22</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592,775.73</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269,043.25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归属于少数股东的其他综合收益的税后净额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49</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三、营业利润（亏损以“-”号填列）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23</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409,735,504.72</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444,612,153.45</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七、综合收益总额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50</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289,698,074.15</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432,771,715.53</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加：营业外收入</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24</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2,325,853.11</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2,522,906.53</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归属于母公司所有者的综合收益总额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51</w:t>
                  </w:r>
                </w:p>
              </w:tc>
              <w:tc>
                <w:tcPr>
                  <w:tcW w:w="1337"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289,698,074.15</w:t>
                  </w:r>
                </w:p>
              </w:tc>
              <w:tc>
                <w:tcPr>
                  <w:tcW w:w="1790"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432,771,715.53</w:t>
                  </w: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减：营业外支出</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25</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12,342,850.25</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6,737,301.01</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归属于少数股东的综合收益总额</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52</w:t>
                  </w:r>
                </w:p>
              </w:tc>
              <w:tc>
                <w:tcPr>
                  <w:tcW w:w="1337" w:type="dxa"/>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c>
                <w:tcPr>
                  <w:tcW w:w="1790" w:type="dxa"/>
                  <w:gridSpan w:val="2"/>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四、利润总额（亏损以“-”号填列）</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26</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399,718,507.58</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440,397,758.97</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八、每股收益：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53</w:t>
                  </w:r>
                </w:p>
              </w:tc>
              <w:tc>
                <w:tcPr>
                  <w:tcW w:w="1337" w:type="dxa"/>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790"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r>
              <w:tblPrEx>
                <w:tblLayout w:type="fixed"/>
                <w:tblCellMar>
                  <w:top w:w="0" w:type="dxa"/>
                  <w:left w:w="108" w:type="dxa"/>
                  <w:bottom w:w="0" w:type="dxa"/>
                  <w:right w:w="108" w:type="dxa"/>
                </w:tblCellMar>
              </w:tblPrEx>
              <w:trPr>
                <w:gridBefore w:val="1"/>
                <w:gridAfter w:val="1"/>
                <w:wBefore w:w="5" w:type="dxa"/>
                <w:wAfter w:w="105" w:type="dxa"/>
                <w:trHeight w:val="238" w:hRule="exact"/>
              </w:trPr>
              <w:tc>
                <w:tcPr>
                  <w:tcW w:w="32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减：所得税费用</w:t>
                  </w:r>
                </w:p>
              </w:tc>
              <w:tc>
                <w:tcPr>
                  <w:tcW w:w="68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27</w:t>
                  </w:r>
                </w:p>
              </w:tc>
              <w:tc>
                <w:tcPr>
                  <w:tcW w:w="1478"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142,252,965.17</w:t>
                  </w:r>
                </w:p>
              </w:tc>
              <w:tc>
                <w:tcPr>
                  <w:tcW w:w="1622"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91,454,317.43</w:t>
                  </w: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（一）基本每股收益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54</w:t>
                  </w:r>
                </w:p>
              </w:tc>
              <w:tc>
                <w:tcPr>
                  <w:tcW w:w="1337" w:type="dxa"/>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790"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r>
              <w:tblPrEx>
                <w:tblLayout w:type="fixed"/>
                <w:tblCellMar>
                  <w:top w:w="0" w:type="dxa"/>
                  <w:left w:w="108" w:type="dxa"/>
                  <w:bottom w:w="0" w:type="dxa"/>
                  <w:right w:w="108" w:type="dxa"/>
                </w:tblCellMar>
              </w:tblPrEx>
              <w:trPr>
                <w:gridBefore w:val="1"/>
                <w:gridAfter w:val="1"/>
                <w:wBefore w:w="5" w:type="dxa"/>
                <w:wAfter w:w="105" w:type="dxa"/>
                <w:trHeight w:val="248" w:hRule="exact"/>
              </w:trPr>
              <w:tc>
                <w:tcPr>
                  <w:tcW w:w="3288" w:type="dxa"/>
                  <w:tcBorders>
                    <w:top w:val="nil"/>
                    <w:left w:val="single" w:color="auto" w:sz="4" w:space="0"/>
                    <w:bottom w:val="single" w:color="auto" w:sz="4" w:space="0"/>
                    <w:right w:val="single" w:color="auto" w:sz="4" w:space="0"/>
                  </w:tcBorders>
                  <w:vAlign w:val="bottom"/>
                </w:tcPr>
                <w:p>
                  <w:pPr>
                    <w:rPr>
                      <w:rFonts w:ascii="宋体" w:hAnsi="宋体" w:cs="宋体"/>
                      <w:color w:val="000000"/>
                      <w:sz w:val="12"/>
                      <w:szCs w:val="12"/>
                      <w:highlight w:val="none"/>
                    </w:rPr>
                  </w:pPr>
                </w:p>
              </w:tc>
              <w:tc>
                <w:tcPr>
                  <w:tcW w:w="682" w:type="dxa"/>
                  <w:gridSpan w:val="2"/>
                  <w:tcBorders>
                    <w:top w:val="nil"/>
                    <w:left w:val="nil"/>
                    <w:bottom w:val="single" w:color="auto" w:sz="4" w:space="0"/>
                    <w:right w:val="single" w:color="auto" w:sz="4" w:space="0"/>
                  </w:tcBorders>
                  <w:vAlign w:val="bottom"/>
                </w:tcPr>
                <w:p>
                  <w:pPr>
                    <w:rPr>
                      <w:rFonts w:ascii="宋体" w:hAnsi="宋体" w:cs="宋体"/>
                      <w:color w:val="000000"/>
                      <w:sz w:val="12"/>
                      <w:szCs w:val="12"/>
                      <w:highlight w:val="none"/>
                    </w:rPr>
                  </w:pPr>
                </w:p>
              </w:tc>
              <w:tc>
                <w:tcPr>
                  <w:tcW w:w="147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622"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32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（二）稀释每股收益</w:t>
                  </w:r>
                </w:p>
              </w:tc>
              <w:tc>
                <w:tcPr>
                  <w:tcW w:w="683"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55</w:t>
                  </w:r>
                </w:p>
              </w:tc>
              <w:tc>
                <w:tcPr>
                  <w:tcW w:w="1337" w:type="dxa"/>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790"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bl>
          <w:p>
            <w:pPr>
              <w:widowControl/>
              <w:spacing w:line="180" w:lineRule="exact"/>
              <w:rPr>
                <w:rFonts w:ascii="宋体" w:cs="宋体"/>
                <w:b/>
                <w:bCs/>
                <w:color w:val="000000"/>
                <w:kern w:val="0"/>
                <w:sz w:val="32"/>
                <w:szCs w:val="32"/>
                <w:highlight w:val="none"/>
              </w:rPr>
            </w:pPr>
          </w:p>
        </w:tc>
      </w:tr>
    </w:tbl>
    <w:p>
      <w:pPr>
        <w:spacing w:line="600" w:lineRule="exact"/>
        <w:rPr>
          <w:color w:val="000000"/>
          <w:highlight w:val="none"/>
        </w:rPr>
        <w:sectPr>
          <w:pgSz w:w="16838" w:h="11906" w:orient="landscape"/>
          <w:pgMar w:top="1800" w:right="1440" w:bottom="1800" w:left="1440" w:header="851" w:footer="992" w:gutter="0"/>
          <w:pgNumType w:fmt="numberInDash"/>
          <w:cols w:space="720" w:num="1"/>
          <w:rtlGutter w:val="0"/>
          <w:docGrid w:type="lines" w:linePitch="312" w:charSpace="0"/>
        </w:sectPr>
      </w:pPr>
    </w:p>
    <w:tbl>
      <w:tblPr>
        <w:tblStyle w:val="9"/>
        <w:tblW w:w="13300" w:type="dxa"/>
        <w:tblInd w:w="94" w:type="dxa"/>
        <w:tblLayout w:type="fixed"/>
        <w:tblCellMar>
          <w:top w:w="0" w:type="dxa"/>
          <w:left w:w="108" w:type="dxa"/>
          <w:bottom w:w="0" w:type="dxa"/>
          <w:right w:w="108" w:type="dxa"/>
        </w:tblCellMar>
      </w:tblPr>
      <w:tblGrid>
        <w:gridCol w:w="2920"/>
        <w:gridCol w:w="540"/>
        <w:gridCol w:w="1460"/>
        <w:gridCol w:w="1663"/>
        <w:gridCol w:w="2437"/>
        <w:gridCol w:w="803"/>
        <w:gridCol w:w="1760"/>
        <w:gridCol w:w="1717"/>
      </w:tblGrid>
      <w:tr>
        <w:tblPrEx>
          <w:tblLayout w:type="fixed"/>
          <w:tblCellMar>
            <w:top w:w="0" w:type="dxa"/>
            <w:left w:w="108" w:type="dxa"/>
            <w:bottom w:w="0" w:type="dxa"/>
            <w:right w:w="108" w:type="dxa"/>
          </w:tblCellMar>
        </w:tblPrEx>
        <w:trPr>
          <w:trHeight w:val="74" w:hRule="atLeast"/>
        </w:trPr>
        <w:tc>
          <w:tcPr>
            <w:tcW w:w="13300" w:type="dxa"/>
            <w:gridSpan w:val="8"/>
            <w:tcBorders>
              <w:top w:val="nil"/>
              <w:left w:val="nil"/>
              <w:bottom w:val="nil"/>
              <w:right w:val="nil"/>
            </w:tcBorders>
            <w:vAlign w:val="bottom"/>
          </w:tcPr>
          <w:p>
            <w:pPr>
              <w:widowControl/>
              <w:jc w:val="center"/>
              <w:rPr>
                <w:rFonts w:ascii="宋体" w:hAnsi="宋体" w:cs="宋体"/>
                <w:color w:val="000000"/>
                <w:kern w:val="0"/>
                <w:sz w:val="12"/>
                <w:szCs w:val="12"/>
                <w:highlight w:val="none"/>
              </w:rPr>
            </w:pPr>
            <w:r>
              <w:rPr>
                <w:rFonts w:hint="eastAsia" w:ascii="宋体" w:hAnsi="宋体" w:cs="宋体"/>
                <w:b/>
                <w:bCs/>
                <w:color w:val="000000"/>
                <w:kern w:val="0"/>
                <w:sz w:val="18"/>
                <w:szCs w:val="18"/>
                <w:highlight w:val="none"/>
              </w:rPr>
              <w:t>现金流量表</w:t>
            </w:r>
          </w:p>
        </w:tc>
      </w:tr>
      <w:tr>
        <w:tblPrEx>
          <w:tblLayout w:type="fixed"/>
          <w:tblCellMar>
            <w:top w:w="0" w:type="dxa"/>
            <w:left w:w="108" w:type="dxa"/>
            <w:bottom w:w="0" w:type="dxa"/>
            <w:right w:w="108" w:type="dxa"/>
          </w:tblCellMar>
        </w:tblPrEx>
        <w:trPr>
          <w:trHeight w:val="162" w:hRule="atLeast"/>
        </w:trPr>
        <w:tc>
          <w:tcPr>
            <w:tcW w:w="2920" w:type="dxa"/>
            <w:tcBorders>
              <w:top w:val="nil"/>
              <w:left w:val="nil"/>
              <w:bottom w:val="nil"/>
              <w:right w:val="nil"/>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编制单位：赣州农村商业银行股份有限公司</w:t>
            </w:r>
          </w:p>
        </w:tc>
        <w:tc>
          <w:tcPr>
            <w:tcW w:w="540"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460"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663" w:type="dxa"/>
            <w:tcBorders>
              <w:top w:val="nil"/>
              <w:left w:val="nil"/>
              <w:bottom w:val="nil"/>
              <w:right w:val="nil"/>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202</w:t>
            </w:r>
            <w:r>
              <w:rPr>
                <w:rFonts w:hint="eastAsia" w:ascii="宋体" w:hAnsi="宋体" w:cs="宋体"/>
                <w:color w:val="000000"/>
                <w:kern w:val="0"/>
                <w:sz w:val="10"/>
                <w:szCs w:val="10"/>
                <w:highlight w:val="none"/>
                <w:lang w:val="en-US" w:eastAsia="zh-CN"/>
              </w:rPr>
              <w:t>4</w:t>
            </w:r>
            <w:r>
              <w:rPr>
                <w:rFonts w:hint="eastAsia" w:ascii="宋体" w:hAnsi="宋体" w:cs="宋体"/>
                <w:color w:val="000000"/>
                <w:kern w:val="0"/>
                <w:sz w:val="10"/>
                <w:szCs w:val="10"/>
                <w:highlight w:val="none"/>
              </w:rPr>
              <w:t>年01月到12月</w:t>
            </w:r>
          </w:p>
        </w:tc>
        <w:tc>
          <w:tcPr>
            <w:tcW w:w="2437"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803"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760"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r>
              <w:rPr>
                <w:rFonts w:hint="eastAsia" w:ascii="Arial" w:hAnsi="Arial" w:cs="Arial"/>
                <w:color w:val="000000"/>
                <w:kern w:val="0"/>
                <w:sz w:val="10"/>
                <w:szCs w:val="10"/>
                <w:highlight w:val="none"/>
              </w:rPr>
              <w:t>本外币合并报表</w:t>
            </w:r>
          </w:p>
        </w:tc>
        <w:tc>
          <w:tcPr>
            <w:tcW w:w="1717" w:type="dxa"/>
            <w:tcBorders>
              <w:top w:val="nil"/>
              <w:left w:val="nil"/>
              <w:bottom w:val="nil"/>
              <w:right w:val="nil"/>
            </w:tcBorders>
            <w:vAlign w:val="center"/>
          </w:tcPr>
          <w:p>
            <w:pPr>
              <w:widowControl/>
              <w:ind w:right="200"/>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单位：元</w:t>
            </w:r>
          </w:p>
        </w:tc>
      </w:tr>
      <w:tr>
        <w:tblPrEx>
          <w:tblLayout w:type="fixed"/>
          <w:tblCellMar>
            <w:top w:w="0" w:type="dxa"/>
            <w:left w:w="108" w:type="dxa"/>
            <w:bottom w:w="0" w:type="dxa"/>
            <w:right w:w="108" w:type="dxa"/>
          </w:tblCellMar>
        </w:tblPrEx>
        <w:trPr>
          <w:trHeight w:val="284" w:hRule="exact"/>
        </w:trPr>
        <w:tc>
          <w:tcPr>
            <w:tcW w:w="29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项目</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行次</w:t>
            </w:r>
          </w:p>
        </w:tc>
        <w:tc>
          <w:tcPr>
            <w:tcW w:w="1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上年数</w:t>
            </w:r>
          </w:p>
        </w:tc>
        <w:tc>
          <w:tcPr>
            <w:tcW w:w="1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本年数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项目</w:t>
            </w:r>
          </w:p>
        </w:tc>
        <w:tc>
          <w:tcPr>
            <w:tcW w:w="8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行次</w:t>
            </w:r>
          </w:p>
        </w:tc>
        <w:tc>
          <w:tcPr>
            <w:tcW w:w="17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上年数</w:t>
            </w:r>
          </w:p>
        </w:tc>
        <w:tc>
          <w:tcPr>
            <w:tcW w:w="17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本年数</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一、经营活动产生的现金流量：</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w:t>
            </w:r>
          </w:p>
        </w:tc>
        <w:tc>
          <w:tcPr>
            <w:tcW w:w="146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663"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投资支付的现金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26</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35,001,250,085.16</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31,876,504,141.69</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客户存款和同业存放款项净增加额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1,989,672,740.38</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1,416,761,006.55</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购建固定资产、无形资产和其他长期资产支付的现金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27</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9,429,224.06</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9,921,707.61</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向中央银行借款净增加额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266,496,000.00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1,300,000,000.00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支付其他与投资活动有关的现金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28</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向其他金融机构拆入资金净增加额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w:t>
            </w:r>
          </w:p>
        </w:tc>
        <w:tc>
          <w:tcPr>
            <w:tcW w:w="14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50,000,000.00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投资活动现金流出小计</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29</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35,010,679,309.22</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31,886,425,849.30</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收取利息、手续费及佣金的现金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5</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1,571,901,499.32</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1,531,301,523.17</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投资活动产生的现金流量净额</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30</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-263,546,954.02</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-688,660,621.01</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回购业务资金净增加额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6</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617,900,000.00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-805,000,000.00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三、筹资活动产生的现金流量：</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31</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收到其他与经营活动有关的现金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7</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-849,057,174.58</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-645,620,289.20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吸收投资收到的现金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32</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经营活动现金流入小计</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8</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3,596,913,065.12</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2,847,442,240.52</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其中：子公司吸收少数股东投资收到的现金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33</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客户贷款及垫款净增加额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9</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1,645,746,792.98</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2,673,722,327.49</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取得借款收到的现金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34</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存放中央银行和同业款项净增加额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10</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-240,918,773.70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-450,713,480.05</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发行债券收到的现金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35</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为交易目的而持有的金融资产净增加额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11</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-62,710,329.78</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-110,289,670.22</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收到其他与筹资活动有关的现金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36</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拆出资金净增加额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12</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640,000,000.00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筹资活动现金流入小计</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37</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返售业务资金净增加额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13</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-103,640,000.00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-956,610,000.00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偿还债务支付的现金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38</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3,824,708.56</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3,559,475.46</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支付利息、手续费及佣金的现金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14</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708,368,569.24</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663,800,885.26</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分配股利、利润或偿付利息支付的现金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39</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78,557,835.80</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69,861,301.31</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支付给职工以及为职工支付的现金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15</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243,325,926.77</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211,209,858.14</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其中：子公司支付给少数股东的股利、利润</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40</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支付的各项税费</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16</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182,275,925.89</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111,435,565.50</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支付其他与筹资活动有关的现金</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41</w:t>
            </w:r>
          </w:p>
        </w:tc>
        <w:tc>
          <w:tcPr>
            <w:tcW w:w="17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717"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支付其他与经营活动有关的现金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17</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89,143,674.93</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87,656,175.86</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筹资活动现金流出小计</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42</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82,382,544.36</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73,420,776.77</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经营活动现金流出小计</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18</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3,101,591,786.33</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2,230,211,661.98</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筹资活动产生的现金流量净额</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43</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-82,382,544.36</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-73,420,776.77</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经营活动产生的现金流量净额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19</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495,321,278.79</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617,230,578.54</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四、汇率变动对现金及现金等价物的影响</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44</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-582,131.63</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-441,955.35</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二、投资活动产生的现金流量：</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20</w:t>
            </w:r>
          </w:p>
        </w:tc>
        <w:tc>
          <w:tcPr>
            <w:tcW w:w="14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663"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五、现金及现金等价物净增加额</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45</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148,809,648.78</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-145,292,774.59</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收回投资收到的现金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21</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34,337,530,507.33</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30,704,159,892.91</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加：期初现金及现金等价物余额</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46</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545,963,364.62</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694,773,013.40</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取得投资收益收到的现金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22</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401,548,093.92</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491,292,185.47</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六、期末现金及现金等价物余额</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47</w:t>
            </w:r>
          </w:p>
        </w:tc>
        <w:tc>
          <w:tcPr>
            <w:tcW w:w="17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694,773,013.40</w:t>
            </w:r>
          </w:p>
        </w:tc>
        <w:tc>
          <w:tcPr>
            <w:tcW w:w="171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549,480,238.81</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处置固定资产、无形资产和其他长期资产收回的现金净额</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23</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8,053,753.95</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2,313,149.91</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6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收到其他与投资活动有关的现金</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24</w:t>
            </w:r>
          </w:p>
        </w:tc>
        <w:tc>
          <w:tcPr>
            <w:tcW w:w="146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663"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6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r>
        <w:tblPrEx>
          <w:tblLayout w:type="fixed"/>
          <w:tblCellMar>
            <w:top w:w="0" w:type="dxa"/>
            <w:left w:w="108" w:type="dxa"/>
            <w:bottom w:w="0" w:type="dxa"/>
            <w:right w:w="108" w:type="dxa"/>
          </w:tblCellMar>
        </w:tblPrEx>
        <w:trPr>
          <w:trHeight w:val="284" w:hRule="exact"/>
        </w:trPr>
        <w:tc>
          <w:tcPr>
            <w:tcW w:w="29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投资活动现金流入小计</w:t>
            </w: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25</w:t>
            </w:r>
          </w:p>
        </w:tc>
        <w:tc>
          <w:tcPr>
            <w:tcW w:w="14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34,747,132,355.20</w:t>
            </w:r>
          </w:p>
        </w:tc>
        <w:tc>
          <w:tcPr>
            <w:tcW w:w="166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31,197,765,228.29</w:t>
            </w:r>
          </w:p>
        </w:tc>
        <w:tc>
          <w:tcPr>
            <w:tcW w:w="243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6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7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bl>
    <w:p>
      <w:pPr>
        <w:spacing w:line="560" w:lineRule="exact"/>
        <w:rPr>
          <w:rFonts w:ascii="宋体" w:hAnsi="宋体" w:cs="宋体"/>
          <w:color w:val="000000"/>
          <w:spacing w:val="-2"/>
          <w:sz w:val="12"/>
          <w:szCs w:val="12"/>
          <w:highlight w:val="none"/>
        </w:rPr>
        <w:sectPr>
          <w:pgSz w:w="16838" w:h="11906" w:orient="landscape"/>
          <w:pgMar w:top="1800" w:right="1440" w:bottom="1800" w:left="1440" w:header="851" w:footer="992" w:gutter="0"/>
          <w:pgNumType w:fmt="numberInDash"/>
          <w:cols w:space="720" w:num="1"/>
          <w:rtlGutter w:val="0"/>
          <w:docGrid w:type="lines" w:linePitch="312" w:charSpace="0"/>
        </w:sectPr>
      </w:pPr>
    </w:p>
    <w:p>
      <w:pPr>
        <w:spacing w:line="560" w:lineRule="exact"/>
        <w:ind w:firstLine="632" w:firstLineChars="200"/>
        <w:rPr>
          <w:rFonts w:hint="eastAsia" w:ascii="黑体" w:hAnsi="黑体" w:eastAsia="黑体" w:cs="黑体"/>
          <w:color w:val="000000"/>
          <w:spacing w:val="-2"/>
          <w:sz w:val="32"/>
          <w:szCs w:val="32"/>
          <w:highlight w:val="none"/>
        </w:rPr>
      </w:pPr>
      <w:r>
        <w:rPr>
          <w:rFonts w:hint="eastAsia" w:ascii="黑体" w:hAnsi="黑体" w:eastAsia="黑体" w:cs="黑体"/>
          <w:color w:val="000000"/>
          <w:spacing w:val="-2"/>
          <w:sz w:val="32"/>
          <w:szCs w:val="32"/>
          <w:highlight w:val="none"/>
        </w:rPr>
        <w:t>二、会计报表附注</w:t>
      </w:r>
    </w:p>
    <w:p>
      <w:pPr>
        <w:pStyle w:val="5"/>
        <w:spacing w:line="560" w:lineRule="exact"/>
        <w:ind w:firstLine="626" w:firstLineChars="195"/>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（一）财务报表的编制基础说明</w:t>
      </w:r>
    </w:p>
    <w:p>
      <w:pPr>
        <w:pStyle w:val="5"/>
        <w:spacing w:line="560" w:lineRule="exact"/>
        <w:ind w:firstLine="632" w:firstLineChars="200"/>
        <w:rPr>
          <w:rFonts w:hint="eastAsia" w:ascii="仿宋_GB2312" w:hAnsi="仿宋_GB2312" w:eastAsia="仿宋_GB2312" w:cs="仿宋_GB2312"/>
          <w:b w:val="0"/>
          <w:color w:val="000000"/>
          <w:spacing w:val="-2"/>
          <w:kern w:val="2"/>
          <w:sz w:val="32"/>
          <w:szCs w:val="32"/>
          <w:highlight w:val="none"/>
        </w:rPr>
      </w:pPr>
      <w:r>
        <w:rPr>
          <w:rFonts w:hint="eastAsia" w:ascii="仿宋_GB2312" w:hAnsi="仿宋_GB2312" w:eastAsia="仿宋_GB2312" w:cs="仿宋_GB2312"/>
          <w:b w:val="0"/>
          <w:color w:val="000000"/>
          <w:spacing w:val="-2"/>
          <w:kern w:val="2"/>
          <w:sz w:val="32"/>
          <w:szCs w:val="32"/>
          <w:highlight w:val="none"/>
        </w:rPr>
        <w:t>1</w:t>
      </w:r>
      <w:r>
        <w:rPr>
          <w:rFonts w:hint="eastAsia" w:ascii="仿宋_GB2312" w:hAnsi="仿宋_GB2312" w:eastAsia="仿宋_GB2312" w:cs="仿宋_GB2312"/>
          <w:b w:val="0"/>
          <w:color w:val="000000"/>
          <w:spacing w:val="-2"/>
          <w:kern w:val="2"/>
          <w:sz w:val="32"/>
          <w:szCs w:val="32"/>
          <w:highlight w:val="none"/>
          <w:lang w:val="en-US" w:eastAsia="zh-CN"/>
        </w:rPr>
        <w:t>.</w:t>
      </w:r>
      <w:r>
        <w:rPr>
          <w:rFonts w:hint="eastAsia" w:ascii="仿宋_GB2312" w:hAnsi="仿宋_GB2312" w:eastAsia="仿宋_GB2312" w:cs="仿宋_GB2312"/>
          <w:b w:val="0"/>
          <w:color w:val="000000"/>
          <w:spacing w:val="-2"/>
          <w:kern w:val="2"/>
          <w:sz w:val="32"/>
          <w:szCs w:val="32"/>
          <w:highlight w:val="none"/>
        </w:rPr>
        <w:t>编制基础：</w:t>
      </w:r>
      <w:r>
        <w:rPr>
          <w:rFonts w:hint="eastAsia" w:ascii="仿宋_GB2312" w:hAnsi="仿宋_GB2312" w:eastAsia="仿宋_GB2312" w:cs="仿宋_GB2312"/>
          <w:b w:val="0"/>
          <w:color w:val="000000"/>
          <w:spacing w:val="-2"/>
          <w:kern w:val="2"/>
          <w:sz w:val="32"/>
          <w:szCs w:val="32"/>
          <w:highlight w:val="none"/>
          <w:lang w:eastAsia="zh-CN"/>
        </w:rPr>
        <w:t>本公司</w:t>
      </w:r>
      <w:r>
        <w:rPr>
          <w:rFonts w:hint="eastAsia" w:ascii="仿宋_GB2312" w:hAnsi="仿宋_GB2312" w:eastAsia="仿宋_GB2312" w:cs="仿宋_GB2312"/>
          <w:b w:val="0"/>
          <w:color w:val="000000"/>
          <w:spacing w:val="-2"/>
          <w:kern w:val="2"/>
          <w:sz w:val="32"/>
          <w:szCs w:val="32"/>
          <w:highlight w:val="none"/>
        </w:rPr>
        <w:t>财务报表以持续经营为基础，根据实际发生的交易和事项，按照财政部颁布的《企业会计准则-基本准则》和具体会计准则等规定（以下合称“企业会计准则”），并基于以下所述重要会计政策、会计估计进行编制。</w:t>
      </w:r>
    </w:p>
    <w:p>
      <w:pPr>
        <w:pStyle w:val="5"/>
        <w:spacing w:line="560" w:lineRule="exact"/>
        <w:ind w:firstLine="632" w:firstLineChars="200"/>
        <w:rPr>
          <w:rFonts w:hint="eastAsia" w:ascii="仿宋_GB2312" w:hAnsi="仿宋_GB2312" w:eastAsia="仿宋_GB2312" w:cs="仿宋_GB2312"/>
          <w:b w:val="0"/>
          <w:color w:val="000000"/>
          <w:spacing w:val="-2"/>
          <w:kern w:val="2"/>
          <w:sz w:val="32"/>
          <w:szCs w:val="32"/>
          <w:highlight w:val="none"/>
        </w:rPr>
      </w:pPr>
      <w:r>
        <w:rPr>
          <w:rFonts w:hint="eastAsia" w:ascii="仿宋_GB2312" w:hAnsi="仿宋_GB2312" w:eastAsia="仿宋_GB2312" w:cs="仿宋_GB2312"/>
          <w:b w:val="0"/>
          <w:color w:val="000000"/>
          <w:spacing w:val="-2"/>
          <w:kern w:val="2"/>
          <w:sz w:val="32"/>
          <w:szCs w:val="32"/>
          <w:highlight w:val="none"/>
        </w:rPr>
        <w:t>2</w:t>
      </w:r>
      <w:r>
        <w:rPr>
          <w:rFonts w:hint="eastAsia" w:ascii="仿宋_GB2312" w:hAnsi="仿宋_GB2312" w:eastAsia="仿宋_GB2312" w:cs="仿宋_GB2312"/>
          <w:b w:val="0"/>
          <w:color w:val="000000"/>
          <w:spacing w:val="-2"/>
          <w:kern w:val="2"/>
          <w:sz w:val="32"/>
          <w:szCs w:val="32"/>
          <w:highlight w:val="none"/>
          <w:lang w:val="en-US" w:eastAsia="zh-CN"/>
        </w:rPr>
        <w:t>.</w:t>
      </w:r>
      <w:r>
        <w:rPr>
          <w:rFonts w:hint="eastAsia" w:ascii="仿宋_GB2312" w:hAnsi="仿宋_GB2312" w:eastAsia="仿宋_GB2312" w:cs="仿宋_GB2312"/>
          <w:b w:val="0"/>
          <w:color w:val="000000"/>
          <w:spacing w:val="-2"/>
          <w:kern w:val="2"/>
          <w:sz w:val="32"/>
          <w:szCs w:val="32"/>
          <w:highlight w:val="none"/>
        </w:rPr>
        <w:t>持续经营：</w:t>
      </w:r>
      <w:r>
        <w:rPr>
          <w:rFonts w:hint="eastAsia" w:ascii="仿宋_GB2312" w:hAnsi="仿宋_GB2312" w:eastAsia="仿宋_GB2312" w:cs="仿宋_GB2312"/>
          <w:b w:val="0"/>
          <w:color w:val="000000"/>
          <w:spacing w:val="-2"/>
          <w:kern w:val="2"/>
          <w:sz w:val="32"/>
          <w:szCs w:val="32"/>
          <w:highlight w:val="none"/>
          <w:lang w:eastAsia="zh-CN"/>
        </w:rPr>
        <w:t>本公司</w:t>
      </w:r>
      <w:r>
        <w:rPr>
          <w:rFonts w:hint="eastAsia" w:ascii="仿宋_GB2312" w:hAnsi="仿宋_GB2312" w:eastAsia="仿宋_GB2312" w:cs="仿宋_GB2312"/>
          <w:b w:val="0"/>
          <w:color w:val="000000"/>
          <w:spacing w:val="-2"/>
          <w:kern w:val="2"/>
          <w:sz w:val="32"/>
          <w:szCs w:val="32"/>
          <w:highlight w:val="none"/>
        </w:rPr>
        <w:t>自本报告期末至少12个月内具备持续经营能力，无影响持续经营能力的重大事项。</w:t>
      </w:r>
    </w:p>
    <w:p>
      <w:pPr>
        <w:pStyle w:val="5"/>
        <w:spacing w:line="560" w:lineRule="exact"/>
        <w:ind w:firstLine="626" w:firstLineChars="195"/>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（二）重要会计政策和会计估计</w:t>
      </w:r>
    </w:p>
    <w:p>
      <w:pPr>
        <w:pStyle w:val="5"/>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遵循企业会计准则的声明</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编制的财务报表符合《企业会计准则》的要求，真实、完整地反映了</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202</w:t>
      </w:r>
      <w:r>
        <w:rPr>
          <w:rFonts w:hint="eastAsia" w:ascii="仿宋_GB2312" w:hAnsi="仿宋_GB2312" w:eastAsia="仿宋_GB2312" w:cs="仿宋_GB2312"/>
          <w:color w:val="000000"/>
          <w:spacing w:val="-2"/>
          <w:sz w:val="32"/>
          <w:szCs w:val="32"/>
          <w:highlight w:val="none"/>
          <w:lang w:val="en-US" w:eastAsia="zh-CN"/>
        </w:rPr>
        <w:t>4</w:t>
      </w:r>
      <w:r>
        <w:rPr>
          <w:rFonts w:hint="eastAsia" w:ascii="仿宋_GB2312" w:hAnsi="仿宋_GB2312" w:eastAsia="仿宋_GB2312" w:cs="仿宋_GB2312"/>
          <w:color w:val="000000"/>
          <w:spacing w:val="-2"/>
          <w:sz w:val="32"/>
          <w:szCs w:val="32"/>
          <w:highlight w:val="none"/>
        </w:rPr>
        <w:t>年12月31日的财务状况、202</w:t>
      </w:r>
      <w:r>
        <w:rPr>
          <w:rFonts w:hint="eastAsia" w:ascii="仿宋_GB2312" w:hAnsi="仿宋_GB2312" w:eastAsia="仿宋_GB2312" w:cs="仿宋_GB2312"/>
          <w:color w:val="000000"/>
          <w:spacing w:val="-2"/>
          <w:sz w:val="32"/>
          <w:szCs w:val="32"/>
          <w:highlight w:val="none"/>
          <w:lang w:val="en-US" w:eastAsia="zh-CN"/>
        </w:rPr>
        <w:t>4</w:t>
      </w:r>
      <w:r>
        <w:rPr>
          <w:rFonts w:hint="eastAsia" w:ascii="仿宋_GB2312" w:hAnsi="仿宋_GB2312" w:eastAsia="仿宋_GB2312" w:cs="仿宋_GB2312"/>
          <w:color w:val="000000"/>
          <w:spacing w:val="-2"/>
          <w:sz w:val="32"/>
          <w:szCs w:val="32"/>
          <w:highlight w:val="none"/>
        </w:rPr>
        <w:t>年度的经营成果和现金流量等相关信息。</w:t>
      </w:r>
    </w:p>
    <w:p>
      <w:pPr>
        <w:spacing w:line="560" w:lineRule="exact"/>
        <w:ind w:firstLine="635" w:firstLineChars="200"/>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2.会计期间</w:t>
      </w:r>
    </w:p>
    <w:p>
      <w:pPr>
        <w:spacing w:line="5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会计年度为公历年度，即每年1月1日起至12月31日止。</w:t>
      </w:r>
    </w:p>
    <w:p>
      <w:pPr>
        <w:spacing w:line="560" w:lineRule="exact"/>
        <w:ind w:firstLine="635" w:firstLineChars="200"/>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3.营业周期</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以一年12个月作为正常营业周期。</w:t>
      </w:r>
    </w:p>
    <w:p>
      <w:pPr>
        <w:spacing w:line="560" w:lineRule="exact"/>
        <w:ind w:firstLine="635" w:firstLineChars="200"/>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4.记账本位币</w:t>
      </w:r>
    </w:p>
    <w:p>
      <w:pPr>
        <w:spacing w:line="5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以人民币为记账本位币。</w:t>
      </w:r>
    </w:p>
    <w:p>
      <w:pPr>
        <w:spacing w:line="560" w:lineRule="exact"/>
        <w:ind w:firstLine="635" w:firstLineChars="200"/>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5.现金及现金等价物的确定标准</w:t>
      </w:r>
    </w:p>
    <w:p>
      <w:pPr>
        <w:spacing w:line="5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在编制现金流量表时所确定的现金，是指</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库存现金以及可以随时用于支付的存款。在编制现金流量表时所确定的现金等价物，是指持有的期限短、流动性强、易于转换为已知金额现金、价值变动风险很小的投资。</w:t>
      </w:r>
    </w:p>
    <w:p>
      <w:pPr>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6.外币业务折算</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7</w:t>
      </w:r>
      <w:r>
        <w:rPr>
          <w:rFonts w:hint="eastAsia" w:ascii="仿宋_GB2312" w:hAnsi="仿宋_GB2312" w:eastAsia="仿宋_GB2312" w:cs="仿宋_GB2312"/>
          <w:b/>
          <w:bCs/>
          <w:color w:val="000000"/>
          <w:sz w:val="32"/>
          <w:szCs w:val="32"/>
          <w:highlight w:val="none"/>
        </w:rPr>
        <w:t>.贷款的种类和范围</w:t>
      </w:r>
    </w:p>
    <w:p>
      <w:pPr>
        <w:spacing w:line="56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本公司信贷资产包括各项贷款、信用卡透支、贴现资产、贸易融资、垫款，</w:t>
      </w:r>
      <w:r>
        <w:rPr>
          <w:rFonts w:hint="eastAsia" w:ascii="仿宋_GB2312" w:hAnsi="仿宋_GB2312" w:eastAsia="仿宋_GB2312" w:cs="仿宋_GB2312"/>
          <w:color w:val="000000"/>
          <w:sz w:val="32"/>
          <w:szCs w:val="32"/>
          <w:highlight w:val="none"/>
        </w:rPr>
        <w:t>各项</w:t>
      </w:r>
      <w:r>
        <w:rPr>
          <w:rFonts w:hint="eastAsia" w:ascii="仿宋_GB2312" w:hAnsi="仿宋_GB2312" w:eastAsia="仿宋_GB2312" w:cs="仿宋_GB2312"/>
          <w:bCs/>
          <w:color w:val="000000"/>
          <w:sz w:val="32"/>
          <w:szCs w:val="32"/>
          <w:highlight w:val="none"/>
        </w:rPr>
        <w:t>贷款包括农户贷款、农村经济组织贷款、农村企业贷款和非农贷款。</w:t>
      </w:r>
    </w:p>
    <w:p>
      <w:pPr>
        <w:spacing w:line="560" w:lineRule="exact"/>
        <w:ind w:firstLine="635" w:firstLineChars="200"/>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lang w:val="en-US" w:eastAsia="zh-CN"/>
        </w:rPr>
        <w:t>8</w:t>
      </w:r>
      <w:r>
        <w:rPr>
          <w:rFonts w:hint="eastAsia" w:ascii="仿宋_GB2312" w:hAnsi="仿宋_GB2312" w:eastAsia="仿宋_GB2312" w:cs="仿宋_GB2312"/>
          <w:b/>
          <w:color w:val="000000"/>
          <w:spacing w:val="-2"/>
          <w:sz w:val="32"/>
          <w:szCs w:val="32"/>
          <w:highlight w:val="none"/>
        </w:rPr>
        <w:t>.金融工具</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1</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金融工具的分类及重分类</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金融工具，是指形成一方的金融资产并形成其他方的金融负债或权益工具的合同。</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将同时符合下列条件的金融资产分类为以摊余成本计量的金融资产：①</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管理金融资产的业务模式是以收取合同现金流量为目标；②该金融资产的合同条款规定，在特定日期产生的现金流量仅为对本金和以未偿付本金金额为基础的利息的支付。</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将同时符合下列条件的金融资产分类为以公允价值计量且其变动计入其他综合收益的金融资产：①</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管理金融资产的业务模式既以收取合同现金流量又以出售该金融资产为目标；②该金融资产的合同条款规定，在特定日期产生的现金流量，仅为对本金和以未偿付本金金额为基础的利息的支付。</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对于非交易性权益工具投资，</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可在初始确认时将其不可撤销地指定为以公允价值计量且其变动计入其他综合收益的金融资产。该指定在单项投资的基础上作出，且相关投资从发行者的角度符合权益工具的定义。</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除分类为以摊余成本计量的金融资产和以公允价值计量且其变动计入其他综合收益的金融资产之外的金融资产，</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将其分类为以公允价值计量且其变动计入当期损益的金融资产。在初始确认时，如果能消除或减少会计错配，</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可以将金融资产不可撤销地指定为以公允价值计量且其变动计入当期损益的金融资产。</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负债于初始确认时分类为：以公允价值计量且其变动计入当期损益的金融负债；金融资产转移不符合终止确认条件或继续涉入被转移金融资产所形成的金融负债；不属于前两种情形的财务担保合同，以及不属于第一种情形的以低于市场利率贷款的贷款承诺；以摊余成本计量的金融负债。所有的金融负债不进行重分类。</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2</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金融工具的计量</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按照预期有权收取的对价金额作为初始确认金额。金融工具的后续计量取决于其分类。</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②以公允价值计量且其变动计入当期损益的金融资产。初始确认后，对于该类金融资产（除属于套期关系的一部分金融资产外），以公允价值进行后续计量，产生的利得或损失（包括利息和股利收入）计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③</w:t>
      </w:r>
      <w:r>
        <w:rPr>
          <w:rFonts w:hint="eastAsia" w:ascii="仿宋_GB2312" w:hAnsi="仿宋_GB2312" w:eastAsia="仿宋_GB2312" w:cs="仿宋_GB2312"/>
          <w:b w:val="0"/>
          <w:bCs w:val="0"/>
          <w:color w:val="000000"/>
          <w:spacing w:val="-2"/>
          <w:sz w:val="32"/>
          <w:szCs w:val="32"/>
          <w:highlight w:val="none"/>
        </w:rPr>
        <w:t>以</w:t>
      </w:r>
      <w:r>
        <w:rPr>
          <w:rFonts w:hint="eastAsia" w:ascii="仿宋_GB2312" w:hAnsi="仿宋_GB2312" w:eastAsia="仿宋_GB2312" w:cs="仿宋_GB2312"/>
          <w:color w:val="000000"/>
          <w:spacing w:val="-2"/>
          <w:sz w:val="32"/>
          <w:szCs w:val="32"/>
          <w:highlight w:val="none"/>
        </w:rPr>
        <w:t>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①以公允价值计量且其变动计入当期损益的金融负债。该类金融负债包括交易性金融负债(含属于金融负债的衍生工具)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综合收益会造成或扩大损益中的会计错配的，</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将该金融负债的全部利得或损失计入当期损益。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②财务担保合同和以低于市场利率贷款的贷款承诺。</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发行或订立的财务担保合同包括开出信用证、开出保函及开出承兑汇票等。当被担保的一方违反债务工具、贷款或其他义务的原始条款或修订条款时，这些财务担保合同为合同持有人遭受的损失提供特定金额的补偿。</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并未承诺以任何低于市场利率的价格发放贷款，也不以支付现金或发行其他金融工具作为贷款承诺的净结算。</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在初始确认时以公允价值计量，后续以按照依据金融工具的减值原则所确定的损失准备金额以及初始确认金额扣除《企业会计准则第14号——收入》相关规定所确定的累计摊销额后的余额孰高进行后续计量。</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将财务担保合同和贷款承诺的减值准备列报在预计负债中。但如果一项工具同时包含贷款和未使用的承诺，且</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不能把贷款部分与未使用的承诺部分产生的预期信用损失区分开，那么两者的损失准备一并列报在贷款的损失准备中，除非两者的损失准备合计超过了贷款账面余额，则将损失准备列报在预计负债中。</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③以摊余成本计量的金融负债。初始确认后，对此类金融负债采用实际利率法以摊余成本计量。</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3</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对金融工具的公允价值的确认方法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公允价值是指市场参与者在计量日发生的有序交易中，出售一项资产所能收到或者转移一项负债所需支付的价格。金融工具存在活跃市场的，</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以活跃市场中的报价确定其公允价值；活跃市场中的报价是指易于定期从交易所、行业协会、定价服务机构等获得的价格，且代表了在有序交易中实际发生的市场交易的价格。如不能满足上述条件，则被视为非活跃市场。金融工具不存在活跃市场的，采用估值技术确定其公允价值。估值技术包括参考市场参与者最近进行的有序交易中使用的价格、参照实质上相同的其他金融工具当前的公允价值、现金流量折现法、期权定价模型及其他市场参与者常用的估值技术等。在估值时，</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采用在当前情况下适用并且有足够可利用数据和其他信息支持的估值技术，选择与市场参与者在相关资产或负债的交易中所考虑的资产或负债特征相一致的输入值。这些估值技术包括使用可观察输入值和/或不可观察输入值，并尽可能优先使用相关可观察输入值。</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4</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金融资产和金融负债转移的确认依据和计量方法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金融资产满足下列条件之一的，予以终止确认：①收取该金融资产现金流量的合同权利终止；②该金融资产已转移，且</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转移了金融资产所有权上几乎所有的风险和报酬；③该金融资产已转移，虽然</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既没有转移也没有保留金融资产所有权上几乎所有报酬的，但未保留对该金融资产的控制。</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既没有转移也没有保留金融资产所有权上几乎所有报酬的，且保留了对该金融资产控制的，按照继续涉入被转移金融资产的程度确认有关金融资产，并相应确认相关负债。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针对</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指定为公允价值计量且其变动计入其他综合收益的非交易性权益工具投资终止确认时，将之前计入其他综合收益的累计利得或损失从其他综合收益中转出，计入留存收益。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金融负债（或其一部分）的现时义务已经解除的，</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终止确认该金融负债（或该部分金融负债）。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金融负债（或其一部分）终止确认的，</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将其账面价值与支付的对价（包括转出的非现金资产或承担的负债）之间的差额，计入当期损益。</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5</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衍生金融工具</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使用衍生金融工具，例如远期外汇合同和利率互换等。衍生金融工具初始以衍生交易合同签订当日的公允价值进行计量，并以其公允价值进行后续计量。公允价值为正数的衍生金融工具确认为一项资产，公允价值为负数的确认为一项负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对嵌入衍生金融工具的会计核算有两种模式，从混合合同中分拆或不分拆。对于主合同是金融资产的混合合同，</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对其整体进行分类和计量。对于主合同并非金融资产的混合合同，在符合以下条件时，</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将嵌入衍生工具拆分为独立的衍生工具处理：①嵌入衍生工具与主合同的经济特征和风险不紧密相关；②与嵌入衍生工具具有相同条款的单独工具符合衍生工具的定义；且③混合工具不是以公允价值计量且其变动计入当期损益进行会计处理。</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可以选择将被拆分的嵌入式衍生工具以公允价值计量且其变动计入损益，或者选择将混合合同指定为以公允价值计量且其变动计入损益。</w:t>
      </w:r>
    </w:p>
    <w:p>
      <w:pPr>
        <w:spacing w:line="460" w:lineRule="exact"/>
        <w:ind w:left="634"/>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b/>
          <w:bCs w:val="0"/>
          <w:color w:val="000000"/>
          <w:spacing w:val="-2"/>
          <w:sz w:val="32"/>
          <w:szCs w:val="32"/>
          <w:highlight w:val="none"/>
          <w:lang w:val="en-US" w:eastAsia="zh-CN"/>
        </w:rPr>
        <w:t>9</w:t>
      </w:r>
      <w:r>
        <w:rPr>
          <w:rFonts w:hint="eastAsia" w:ascii="仿宋_GB2312" w:hAnsi="仿宋_GB2312" w:eastAsia="仿宋_GB2312" w:cs="仿宋_GB2312"/>
          <w:b/>
          <w:bCs w:val="0"/>
          <w:color w:val="000000"/>
          <w:spacing w:val="-2"/>
          <w:sz w:val="32"/>
          <w:szCs w:val="32"/>
          <w:highlight w:val="none"/>
        </w:rPr>
        <w:t>.预期信用损失的确定方法及会计处理方法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（1）预期信用损失的确定方法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以预期信用损失为基础，对以摊余成本计量的金融资产、分类为以公允价值计量且其变动计入其他综合收益的金融资产、</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做出的除分类为以公允价值计量且变动计入当期损益的金融负债以外的贷款承诺、非以公允价值计量且其变动计入当期损益的财务担保合同进行减值会计处理并确认损失准备。</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当触发以下一个或多个定量、定性标准或上限指标时，</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认为金融工具的信用风险已发生显著增加：</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定性标准：债务人经营或财务情况出现不利变化，五级分类为关注级别。</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正常类贷款、关注类贷款、次级类贷款、可疑类贷款、损失类贷款分别按1.5%、3%、30%、60%、100%比例计提减值损失。</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对于在资产负债表日具有较低信用风险的金融工具，</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可以不用与其初始确认时的信用风险进行比较，而直接做出该工具的信用风险自初始确认后未显著增加的假定。</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如果金融工具的违约风险较低，债务人在短期内履行其合同现金流量义务的能力很强，并且即便较长时期内经济形势和经营环境存在不利变化但未必一定降低借款人履行其合同现金流量义务的能力，该金融工具被视为具有较低的信用风险。</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在企业会计准则—新金融工具准则下为确定是否发生信用减值时，</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所采用的界定标准，与内部针对相关金融工具的信用风险管理目标保持一致，同时考虑定量、定性指标。</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评估债务人是否发生信用减值时，主要考虑以下因素：</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①发行方或债务人发生重大财务困难；</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②债权人出于与债务人财务困难有关的经济或合同考虑，给予债务人在任何其他情况下都不会做出的让步；</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③债务人很可能破产或进行其他财务重组；</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④以大幅折扣购买或源生一项金融资产，该折扣反映了发生信用损失的事实。</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金融资产发生信用减值，有可能是多个事件的共同作用所致，未必是可单独识别的事件所致。</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（2）预期信用损失的会计处理方法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为反映金融工具的信用风险自初始确认后的变化，</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每个资产负债表日重新计量预期信用损失，由此形成的损失准备的增加或转回金额，应当作为减值损失或利得计入当期损益，并根据金融工具的种类，抵减该金融资产在资产负债表中列示的账面价值或计入预计负债（贷款承诺或财务担保合同）或计入其他综合收益（以公允价值计量且其变动计入其他综合收益的债权投资）。对于购买或源生的已发生信用减值的金融资产，</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在资产负债表日仅将自初始确认后整个存续期内预期信用损失的累计变动确认为损失准备，并按其摊余成本和经信用调整的实际利率计算利息收入。</w:t>
      </w:r>
    </w:p>
    <w:p>
      <w:pPr>
        <w:spacing w:line="460" w:lineRule="exact"/>
        <w:ind w:firstLine="635" w:firstLineChars="200"/>
        <w:rPr>
          <w:rFonts w:hint="eastAsia" w:ascii="仿宋_GB2312" w:hAnsi="仿宋_GB2312" w:eastAsia="仿宋_GB2312" w:cs="仿宋_GB2312"/>
          <w:b/>
          <w:bCs/>
          <w:color w:val="000000"/>
          <w:spacing w:val="-2"/>
          <w:sz w:val="32"/>
          <w:szCs w:val="32"/>
          <w:highlight w:val="none"/>
        </w:rPr>
      </w:pPr>
      <w:r>
        <w:rPr>
          <w:rFonts w:hint="eastAsia" w:ascii="仿宋_GB2312" w:hAnsi="仿宋_GB2312" w:eastAsia="仿宋_GB2312" w:cs="仿宋_GB2312"/>
          <w:b/>
          <w:bCs/>
          <w:color w:val="000000"/>
          <w:spacing w:val="-2"/>
          <w:sz w:val="32"/>
          <w:szCs w:val="32"/>
          <w:highlight w:val="none"/>
          <w:lang w:val="en-US" w:eastAsia="zh-CN"/>
        </w:rPr>
        <w:t>10.</w:t>
      </w:r>
      <w:r>
        <w:rPr>
          <w:rFonts w:hint="eastAsia" w:ascii="仿宋_GB2312" w:hAnsi="仿宋_GB2312" w:eastAsia="仿宋_GB2312" w:cs="仿宋_GB2312"/>
          <w:b/>
          <w:bCs/>
          <w:color w:val="000000"/>
          <w:spacing w:val="-2"/>
          <w:sz w:val="32"/>
          <w:szCs w:val="32"/>
          <w:highlight w:val="none"/>
        </w:rPr>
        <w:t>资产减值</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上述资产减值损失一经确认，以后期间不予转回价值得以恢复的部分。</w:t>
      </w:r>
    </w:p>
    <w:p>
      <w:pPr>
        <w:spacing w:line="560" w:lineRule="exact"/>
        <w:ind w:firstLine="635" w:firstLineChars="200"/>
        <w:rPr>
          <w:rFonts w:hint="eastAsia" w:ascii="仿宋_GB2312" w:hAnsi="仿宋_GB2312" w:eastAsia="仿宋_GB2312" w:cs="仿宋_GB2312"/>
          <w:b/>
          <w:bCs w:val="0"/>
          <w:color w:val="000000"/>
          <w:spacing w:val="-2"/>
          <w:sz w:val="32"/>
          <w:szCs w:val="32"/>
          <w:highlight w:val="none"/>
        </w:rPr>
      </w:pPr>
      <w:r>
        <w:rPr>
          <w:rFonts w:hint="eastAsia" w:ascii="仿宋_GB2312" w:hAnsi="仿宋_GB2312" w:eastAsia="仿宋_GB2312" w:cs="仿宋_GB2312"/>
          <w:b/>
          <w:bCs w:val="0"/>
          <w:color w:val="000000"/>
          <w:spacing w:val="-2"/>
          <w:sz w:val="32"/>
          <w:szCs w:val="32"/>
          <w:highlight w:val="none"/>
          <w:lang w:val="en-US" w:eastAsia="zh-CN"/>
        </w:rPr>
        <w:t>11</w:t>
      </w:r>
      <w:r>
        <w:rPr>
          <w:rFonts w:hint="eastAsia" w:ascii="仿宋_GB2312" w:hAnsi="仿宋_GB2312" w:eastAsia="仿宋_GB2312" w:cs="仿宋_GB2312"/>
          <w:b/>
          <w:bCs w:val="0"/>
          <w:color w:val="000000"/>
          <w:spacing w:val="-2"/>
          <w:sz w:val="32"/>
          <w:szCs w:val="32"/>
          <w:highlight w:val="none"/>
        </w:rPr>
        <w:t>.收入及支出确认原则和方法</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收入是在相关的经济利益很可能流入</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，且有关收入的金额可以可靠地计量时，按以下基准确认：</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（1）利息收入和利息支出</w:t>
      </w:r>
    </w:p>
    <w:p>
      <w:pPr>
        <w:spacing w:line="460" w:lineRule="exact"/>
        <w:ind w:firstLine="632" w:firstLineChars="200"/>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的利息收入和利息支出为按实际利率法确认的以摊余成本计量及以公允价值计量且其变动计入其他综合收益的金融资产和以摊余成本计量的金融负债产生的利息收入与支出。利息收入根据金融资产账面余额乘以实际利率计算确定，但下列情况除外：1）对于购入或源生的已发生信用减值的金融资产，</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自初始确认起，按照该金融资产的摊余成本和经信用调整的实际利率计算确定其利息收入。2）对于购入或源生发生的未发生信用减值、但在后续期间成为已发生信用减值的金融资产，</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在后续期间，按照该金融资产的摊余成本和实际利率计算确定其利息收入。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w:t>
      </w:r>
      <w:r>
        <w:rPr>
          <w:rFonts w:hint="eastAsia" w:ascii="仿宋_GB2312" w:hAnsi="仿宋_GB2312" w:eastAsia="仿宋_GB2312" w:cs="仿宋_GB2312"/>
          <w:color w:val="000000"/>
          <w:spacing w:val="-2"/>
          <w:sz w:val="32"/>
          <w:szCs w:val="32"/>
          <w:highlight w:val="none"/>
          <w:lang w:val="en-US" w:eastAsia="zh-CN"/>
        </w:rPr>
        <w:t>2</w:t>
      </w:r>
      <w:r>
        <w:rPr>
          <w:rFonts w:hint="eastAsia" w:ascii="仿宋_GB2312" w:hAnsi="仿宋_GB2312" w:eastAsia="仿宋_GB2312" w:cs="仿宋_GB2312"/>
          <w:color w:val="000000"/>
          <w:spacing w:val="-2"/>
          <w:sz w:val="32"/>
          <w:szCs w:val="32"/>
          <w:highlight w:val="none"/>
        </w:rPr>
        <w:t>）手续费及佣金收入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通过在一定期间内持续向客户提供服务收取的手续费及佣金在相应期间内按照履约进度确认收入，其他手续费及佣金于相关交易完成时确认收入。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rPr>
        <w:t>.固定资产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（1）固定资产确认条件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w:t>
      </w:r>
      <w:r>
        <w:rPr>
          <w:rFonts w:hint="eastAsia" w:ascii="仿宋_GB2312" w:hAnsi="仿宋_GB2312" w:eastAsia="仿宋_GB2312" w:cs="仿宋_GB2312"/>
          <w:color w:val="000000"/>
          <w:spacing w:val="-2"/>
          <w:sz w:val="32"/>
          <w:szCs w:val="32"/>
          <w:highlight w:val="none"/>
          <w:lang w:val="en-US" w:eastAsia="zh-CN"/>
        </w:rPr>
        <w:t>2</w:t>
      </w:r>
      <w:r>
        <w:rPr>
          <w:rFonts w:hint="eastAsia" w:ascii="仿宋_GB2312" w:hAnsi="仿宋_GB2312" w:eastAsia="仿宋_GB2312" w:cs="仿宋_GB2312"/>
          <w:color w:val="000000"/>
          <w:spacing w:val="-2"/>
          <w:sz w:val="32"/>
          <w:szCs w:val="32"/>
          <w:highlight w:val="none"/>
        </w:rPr>
        <w:t>）固定资产分类和折旧方法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固定资产主要分为：房屋及建筑物、机器设备、电子设备、运输设备等；折旧方法采用年限平均法。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对所有固定资产计提折旧。</w:t>
      </w:r>
    </w:p>
    <w:tbl>
      <w:tblPr>
        <w:tblStyle w:val="1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395"/>
        <w:gridCol w:w="205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1"/>
                <w:szCs w:val="21"/>
                <w:highlight w:val="none"/>
              </w:rPr>
            </w:pPr>
            <w:r>
              <w:rPr>
                <w:rFonts w:hint="eastAsia" w:hAnsi="仿宋_GB2312" w:eastAsia="仿宋_GB2312" w:cs="仿宋_GB2312"/>
                <w:b/>
                <w:bCs/>
                <w:color w:val="000000"/>
                <w:sz w:val="21"/>
                <w:szCs w:val="21"/>
                <w:highlight w:val="none"/>
                <w:lang w:val="en-US" w:eastAsia="zh-CN"/>
              </w:rPr>
              <w:t>资产</w:t>
            </w:r>
            <w:r>
              <w:rPr>
                <w:rFonts w:hint="eastAsia" w:ascii="仿宋_GB2312" w:hAnsi="仿宋_GB2312" w:eastAsia="仿宋_GB2312" w:cs="仿宋_GB2312"/>
                <w:b/>
                <w:bCs/>
                <w:color w:val="000000"/>
                <w:sz w:val="21"/>
                <w:szCs w:val="21"/>
                <w:highlight w:val="none"/>
              </w:rPr>
              <w:t>类别</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1"/>
                <w:szCs w:val="21"/>
                <w:highlight w:val="none"/>
              </w:rPr>
            </w:pPr>
            <w:r>
              <w:rPr>
                <w:rFonts w:hint="eastAsia" w:hAnsi="仿宋_GB2312" w:eastAsia="仿宋_GB2312" w:cs="仿宋_GB2312"/>
                <w:b/>
                <w:bCs/>
                <w:color w:val="000000"/>
                <w:sz w:val="21"/>
                <w:szCs w:val="21"/>
                <w:highlight w:val="none"/>
                <w:lang w:val="en-US" w:eastAsia="zh-CN"/>
              </w:rPr>
              <w:t>预计使用寿命（年）</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1"/>
                <w:szCs w:val="21"/>
                <w:highlight w:val="none"/>
              </w:rPr>
            </w:pPr>
            <w:r>
              <w:rPr>
                <w:rFonts w:hint="eastAsia" w:hAnsi="仿宋_GB2312" w:eastAsia="仿宋_GB2312" w:cs="仿宋_GB2312"/>
                <w:b/>
                <w:bCs/>
                <w:color w:val="000000"/>
                <w:sz w:val="21"/>
                <w:szCs w:val="21"/>
                <w:highlight w:val="none"/>
                <w:lang w:val="en-US" w:eastAsia="zh-CN"/>
              </w:rPr>
              <w:t>预计净</w:t>
            </w:r>
            <w:r>
              <w:rPr>
                <w:rFonts w:hint="eastAsia" w:ascii="仿宋_GB2312" w:hAnsi="仿宋_GB2312" w:eastAsia="仿宋_GB2312" w:cs="仿宋_GB2312"/>
                <w:b/>
                <w:bCs/>
                <w:color w:val="000000"/>
                <w:sz w:val="21"/>
                <w:szCs w:val="21"/>
                <w:highlight w:val="none"/>
              </w:rPr>
              <w:t>残值率（%）</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年折旧率（%）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房屋及建筑物</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exac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机器设备</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运输工具</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电子设备</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343"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其他设备</w:t>
            </w:r>
          </w:p>
        </w:tc>
        <w:tc>
          <w:tcPr>
            <w:tcW w:w="2395"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205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771" w:type="dxa"/>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19.2</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3）</w:t>
      </w:r>
      <w:r>
        <w:rPr>
          <w:rFonts w:hint="eastAsia" w:ascii="仿宋_GB2312" w:hAnsi="仿宋_GB2312" w:eastAsia="仿宋_GB2312" w:cs="仿宋_GB2312"/>
          <w:color w:val="000000"/>
          <w:spacing w:val="-2"/>
          <w:sz w:val="32"/>
          <w:szCs w:val="32"/>
          <w:highlight w:val="none"/>
        </w:rPr>
        <w:t>融资租入固定资产的认定依据、计价方法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融资租入固定资产为实质上转移了与资产所有权有关的全部风险和报酬的租赁。融资租入固定资产初始计价为租赁期开始日租赁资产公允价值与最低租赁付款额现值较低者作为入账价值；融资租入固定资产后续计价采用与自有固定资产相一致的折旧政策计提折旧及减值准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5" w:firstLineChars="200"/>
        <w:jc w:val="both"/>
        <w:textAlignment w:val="auto"/>
        <w:outlineLvl w:val="9"/>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1</w:t>
      </w:r>
      <w:r>
        <w:rPr>
          <w:rFonts w:hint="eastAsia" w:ascii="仿宋_GB2312" w:hAnsi="仿宋_GB2312" w:eastAsia="仿宋_GB2312" w:cs="仿宋_GB2312"/>
          <w:b/>
          <w:color w:val="000000"/>
          <w:spacing w:val="-2"/>
          <w:sz w:val="32"/>
          <w:szCs w:val="32"/>
          <w:highlight w:val="none"/>
          <w:lang w:val="en-US" w:eastAsia="zh-CN"/>
        </w:rPr>
        <w:t>3</w:t>
      </w:r>
      <w:r>
        <w:rPr>
          <w:rFonts w:hint="eastAsia" w:ascii="仿宋_GB2312" w:hAnsi="仿宋_GB2312" w:eastAsia="仿宋_GB2312" w:cs="仿宋_GB2312"/>
          <w:b/>
          <w:color w:val="000000"/>
          <w:spacing w:val="-2"/>
          <w:sz w:val="32"/>
          <w:szCs w:val="32"/>
          <w:highlight w:val="none"/>
        </w:rPr>
        <w:t>.无形资产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无形资产是指</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拥有或者控制的没有实物形态的可辨认非货币性资产，包括土地使用权、专利权、非专利技术等。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在取得无形资产时分析判断其使用寿命，划分为使用寿命有限和使用寿命不确定的无形资产。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使用寿命有限的无形资产，在使用寿命内采用直线法摊销，并在年度终了，对无形资产的使用寿命和摊销方法进行复核，如与原先估计数存在差异的，进行相应的调整。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使用寿命不确定的无形资产不予摊销。</w:t>
      </w: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在每个会计期间对使用寿命不确定的无形资产的使用寿命进行复核，当有确凿证据表明其使用寿命是有限的，则估计其使用寿命，按直线法进行摊销。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5" w:firstLineChars="200"/>
        <w:jc w:val="both"/>
        <w:textAlignment w:val="auto"/>
        <w:outlineLvl w:val="9"/>
        <w:rPr>
          <w:rFonts w:hint="eastAsia" w:ascii="仿宋_GB2312" w:hAnsi="仿宋_GB2312" w:eastAsia="仿宋_GB2312" w:cs="仿宋_GB2312"/>
          <w:b/>
          <w:color w:val="000000"/>
          <w:spacing w:val="-2"/>
          <w:sz w:val="32"/>
          <w:szCs w:val="32"/>
          <w:highlight w:val="none"/>
        </w:rPr>
      </w:pPr>
      <w:r>
        <w:rPr>
          <w:rFonts w:hint="eastAsia" w:ascii="仿宋_GB2312" w:hAnsi="仿宋_GB2312" w:eastAsia="仿宋_GB2312" w:cs="仿宋_GB2312"/>
          <w:b/>
          <w:color w:val="000000"/>
          <w:spacing w:val="-2"/>
          <w:sz w:val="32"/>
          <w:szCs w:val="32"/>
          <w:highlight w:val="none"/>
        </w:rPr>
        <w:t>1</w:t>
      </w:r>
      <w:r>
        <w:rPr>
          <w:rFonts w:hint="eastAsia" w:ascii="仿宋_GB2312" w:hAnsi="仿宋_GB2312" w:eastAsia="仿宋_GB2312" w:cs="仿宋_GB2312"/>
          <w:b/>
          <w:color w:val="000000"/>
          <w:spacing w:val="-2"/>
          <w:sz w:val="32"/>
          <w:szCs w:val="32"/>
          <w:highlight w:val="none"/>
          <w:lang w:val="en-US" w:eastAsia="zh-CN"/>
        </w:rPr>
        <w:t>4</w:t>
      </w:r>
      <w:r>
        <w:rPr>
          <w:rFonts w:hint="eastAsia" w:ascii="仿宋_GB2312" w:hAnsi="仿宋_GB2312" w:eastAsia="仿宋_GB2312" w:cs="仿宋_GB2312"/>
          <w:b/>
          <w:color w:val="000000"/>
          <w:spacing w:val="-2"/>
          <w:sz w:val="32"/>
          <w:szCs w:val="32"/>
          <w:highlight w:val="none"/>
        </w:rPr>
        <w:t>.长期待摊费用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lang w:eastAsia="zh-CN"/>
        </w:rPr>
        <w:t>本公司</w:t>
      </w:r>
      <w:r>
        <w:rPr>
          <w:rFonts w:hint="eastAsia" w:ascii="仿宋_GB2312" w:hAnsi="仿宋_GB2312" w:eastAsia="仿宋_GB2312" w:cs="仿宋_GB2312"/>
          <w:color w:val="000000"/>
          <w:spacing w:val="-2"/>
          <w:sz w:val="32"/>
          <w:szCs w:val="32"/>
          <w:highlight w:val="none"/>
        </w:rPr>
        <w:t>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rPr>
        <w:t>.税项</w:t>
      </w:r>
    </w:p>
    <w:tbl>
      <w:tblPr>
        <w:tblStyle w:val="9"/>
        <w:tblpPr w:leftFromText="180" w:rightFromText="180" w:vertAnchor="text" w:horzAnchor="page" w:tblpX="1822" w:tblpY="230"/>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96"/>
        <w:gridCol w:w="3231"/>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2596" w:type="dxa"/>
            <w:vAlign w:val="top"/>
          </w:tcPr>
          <w:p>
            <w:pPr>
              <w:pStyle w:val="12"/>
              <w:spacing w:before="38"/>
              <w:ind w:left="1090" w:right="955"/>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税种</w:t>
            </w:r>
          </w:p>
        </w:tc>
        <w:tc>
          <w:tcPr>
            <w:tcW w:w="3231" w:type="dxa"/>
            <w:vAlign w:val="top"/>
          </w:tcPr>
          <w:p>
            <w:pPr>
              <w:pStyle w:val="12"/>
              <w:spacing w:before="38"/>
              <w:ind w:left="495"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计税依据</w:t>
            </w:r>
          </w:p>
        </w:tc>
        <w:tc>
          <w:tcPr>
            <w:tcW w:w="2906" w:type="dxa"/>
            <w:vAlign w:val="top"/>
          </w:tcPr>
          <w:p>
            <w:pPr>
              <w:pStyle w:val="12"/>
              <w:spacing w:before="38"/>
              <w:ind w:left="1098" w:right="984"/>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2596" w:type="dxa"/>
            <w:vAlign w:val="top"/>
          </w:tcPr>
          <w:p>
            <w:pPr>
              <w:pStyle w:val="12"/>
              <w:spacing w:before="50"/>
              <w:ind w:left="136"/>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增值税</w:t>
            </w:r>
          </w:p>
        </w:tc>
        <w:tc>
          <w:tcPr>
            <w:tcW w:w="3231" w:type="dxa"/>
            <w:vAlign w:val="top"/>
          </w:tcPr>
          <w:p>
            <w:pPr>
              <w:pStyle w:val="12"/>
              <w:spacing w:before="50"/>
              <w:ind w:left="498"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销售货物或提供应税劳务</w:t>
            </w:r>
          </w:p>
        </w:tc>
        <w:tc>
          <w:tcPr>
            <w:tcW w:w="2906" w:type="dxa"/>
            <w:vAlign w:val="top"/>
          </w:tcPr>
          <w:p>
            <w:pPr>
              <w:pStyle w:val="12"/>
              <w:spacing w:before="50"/>
              <w:ind w:left="1098" w:right="982"/>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2596" w:type="dxa"/>
            <w:vAlign w:val="top"/>
          </w:tcPr>
          <w:p>
            <w:pPr>
              <w:pStyle w:val="12"/>
              <w:spacing w:before="47"/>
              <w:ind w:left="136"/>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城市维护建设税</w:t>
            </w:r>
          </w:p>
        </w:tc>
        <w:tc>
          <w:tcPr>
            <w:tcW w:w="3231" w:type="dxa"/>
            <w:vAlign w:val="top"/>
          </w:tcPr>
          <w:p>
            <w:pPr>
              <w:pStyle w:val="12"/>
              <w:spacing w:before="47"/>
              <w:ind w:left="497"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应缴流转税税额</w:t>
            </w:r>
          </w:p>
        </w:tc>
        <w:tc>
          <w:tcPr>
            <w:tcW w:w="2906" w:type="dxa"/>
            <w:vAlign w:val="top"/>
          </w:tcPr>
          <w:p>
            <w:pPr>
              <w:pStyle w:val="12"/>
              <w:spacing w:before="47"/>
              <w:ind w:left="1098" w:right="982"/>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2596" w:type="dxa"/>
            <w:vAlign w:val="top"/>
          </w:tcPr>
          <w:p>
            <w:pPr>
              <w:pStyle w:val="12"/>
              <w:spacing w:before="48"/>
              <w:ind w:left="136"/>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教育费附加</w:t>
            </w:r>
          </w:p>
        </w:tc>
        <w:tc>
          <w:tcPr>
            <w:tcW w:w="3231" w:type="dxa"/>
            <w:vAlign w:val="top"/>
          </w:tcPr>
          <w:p>
            <w:pPr>
              <w:pStyle w:val="12"/>
              <w:spacing w:before="48"/>
              <w:ind w:left="497"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应缴流转税税额</w:t>
            </w:r>
          </w:p>
        </w:tc>
        <w:tc>
          <w:tcPr>
            <w:tcW w:w="2906" w:type="dxa"/>
            <w:vAlign w:val="top"/>
          </w:tcPr>
          <w:p>
            <w:pPr>
              <w:pStyle w:val="12"/>
              <w:spacing w:before="48"/>
              <w:ind w:left="1098" w:right="982"/>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2596" w:type="dxa"/>
            <w:vAlign w:val="top"/>
          </w:tcPr>
          <w:p>
            <w:pPr>
              <w:pStyle w:val="12"/>
              <w:spacing w:before="48"/>
              <w:ind w:left="136"/>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地方教育费附加</w:t>
            </w:r>
          </w:p>
        </w:tc>
        <w:tc>
          <w:tcPr>
            <w:tcW w:w="3231" w:type="dxa"/>
            <w:vAlign w:val="top"/>
          </w:tcPr>
          <w:p>
            <w:pPr>
              <w:pStyle w:val="12"/>
              <w:spacing w:before="48"/>
              <w:ind w:left="497"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应缴流转税税额</w:t>
            </w:r>
          </w:p>
        </w:tc>
        <w:tc>
          <w:tcPr>
            <w:tcW w:w="2906" w:type="dxa"/>
            <w:vAlign w:val="top"/>
          </w:tcPr>
          <w:p>
            <w:pPr>
              <w:pStyle w:val="12"/>
              <w:spacing w:before="48"/>
              <w:ind w:left="1098" w:right="982"/>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2596" w:type="dxa"/>
            <w:vAlign w:val="top"/>
          </w:tcPr>
          <w:p>
            <w:pPr>
              <w:pStyle w:val="12"/>
              <w:spacing w:before="50"/>
              <w:ind w:left="136"/>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企业所得税</w:t>
            </w:r>
          </w:p>
        </w:tc>
        <w:tc>
          <w:tcPr>
            <w:tcW w:w="3231" w:type="dxa"/>
            <w:vAlign w:val="top"/>
          </w:tcPr>
          <w:p>
            <w:pPr>
              <w:pStyle w:val="12"/>
              <w:spacing w:before="50"/>
              <w:ind w:left="495" w:right="378"/>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应纳税所得额</w:t>
            </w:r>
          </w:p>
        </w:tc>
        <w:tc>
          <w:tcPr>
            <w:tcW w:w="2906" w:type="dxa"/>
            <w:vAlign w:val="top"/>
          </w:tcPr>
          <w:p>
            <w:pPr>
              <w:pStyle w:val="12"/>
              <w:spacing w:before="50"/>
              <w:ind w:left="1098" w:right="984"/>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25%、15%</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其他税项依据税法有关规定计缴。</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196"/>
        <w:jc w:val="both"/>
        <w:textAlignment w:val="auto"/>
        <w:outlineLvl w:val="9"/>
        <w:rPr>
          <w:rFonts w:hint="eastAsia" w:ascii="仿宋_GB2312" w:hAnsi="仿宋_GB2312" w:eastAsia="仿宋_GB2312" w:cs="仿宋_GB2312"/>
          <w:b w:val="0"/>
          <w:color w:val="000000"/>
          <w:spacing w:val="-2"/>
          <w:kern w:val="2"/>
          <w:sz w:val="32"/>
          <w:szCs w:val="32"/>
          <w:highlight w:val="none"/>
        </w:rPr>
      </w:pPr>
      <w:r>
        <w:rPr>
          <w:rFonts w:hint="eastAsia" w:ascii="仿宋_GB2312" w:hAnsi="仿宋_GB2312" w:eastAsia="仿宋_GB2312" w:cs="仿宋_GB2312"/>
          <w:b w:val="0"/>
          <w:color w:val="000000"/>
          <w:spacing w:val="-2"/>
          <w:kern w:val="2"/>
          <w:sz w:val="32"/>
          <w:szCs w:val="32"/>
          <w:highlight w:val="none"/>
        </w:rPr>
        <w:t>根据《财政部国家税务总局&lt;关于全面推开营业税改征增值税试点的通知&gt;》[财税〔2016〕36号],</w:t>
      </w:r>
      <w:r>
        <w:rPr>
          <w:rFonts w:hint="eastAsia" w:ascii="仿宋_GB2312" w:hAnsi="仿宋_GB2312" w:eastAsia="仿宋_GB2312" w:cs="仿宋_GB2312"/>
          <w:b w:val="0"/>
          <w:color w:val="000000"/>
          <w:spacing w:val="-2"/>
          <w:kern w:val="2"/>
          <w:sz w:val="32"/>
          <w:szCs w:val="32"/>
          <w:highlight w:val="none"/>
          <w:lang w:eastAsia="zh-CN"/>
        </w:rPr>
        <w:t>本公司</w:t>
      </w:r>
      <w:r>
        <w:rPr>
          <w:rFonts w:hint="eastAsia" w:ascii="仿宋_GB2312" w:hAnsi="仿宋_GB2312" w:eastAsia="仿宋_GB2312" w:cs="仿宋_GB2312"/>
          <w:b w:val="0"/>
          <w:color w:val="000000"/>
          <w:spacing w:val="-2"/>
          <w:kern w:val="2"/>
          <w:sz w:val="32"/>
          <w:szCs w:val="32"/>
          <w:highlight w:val="none"/>
        </w:rPr>
        <w:t>从2016年5月1日起由征收营业税改为征收增值税，作为一般纳税人，增值税率为6%。</w:t>
      </w:r>
    </w:p>
    <w:p>
      <w:pPr>
        <w:keepNext w:val="0"/>
        <w:keepLines w:val="0"/>
        <w:pageBreakBefore w:val="0"/>
        <w:widowControl w:val="0"/>
        <w:tabs>
          <w:tab w:val="left" w:pos="8100"/>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w:t>
      </w:r>
      <w:r>
        <w:rPr>
          <w:rFonts w:hint="eastAsia" w:ascii="仿宋_GB2312" w:hAnsi="仿宋_GB2312" w:eastAsia="仿宋_GB2312" w:cs="仿宋_GB2312"/>
          <w:b/>
          <w:bCs/>
          <w:color w:val="000000"/>
          <w:kern w:val="0"/>
          <w:sz w:val="32"/>
          <w:szCs w:val="32"/>
          <w:highlight w:val="none"/>
          <w:lang w:val="en-US" w:eastAsia="zh-CN"/>
        </w:rPr>
        <w:t>6</w:t>
      </w:r>
      <w:r>
        <w:rPr>
          <w:rFonts w:hint="eastAsia" w:ascii="仿宋_GB2312" w:hAnsi="仿宋_GB2312" w:eastAsia="仿宋_GB2312" w:cs="仿宋_GB2312"/>
          <w:b/>
          <w:bCs/>
          <w:color w:val="000000"/>
          <w:kern w:val="0"/>
          <w:sz w:val="32"/>
          <w:szCs w:val="32"/>
          <w:highlight w:val="none"/>
        </w:rPr>
        <w:t>.或有事项的说明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至202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年12月31日止，</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无需披露的或有事项。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.资产负债表日后事项的说明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无需披露的资产负债表日后事项。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.重要资产转让及出售的说明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至202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年12月31日止，</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无重要资产转让及出售行为。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.企业合并、分立等重组事项的说明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至202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年12月31日止，</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本年度无合并、分立等重组事项。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20</w:t>
      </w:r>
      <w:r>
        <w:rPr>
          <w:rFonts w:hint="eastAsia" w:ascii="仿宋_GB2312" w:hAnsi="仿宋_GB2312" w:eastAsia="仿宋_GB2312" w:cs="仿宋_GB2312"/>
          <w:b/>
          <w:bCs/>
          <w:color w:val="000000"/>
          <w:sz w:val="32"/>
          <w:szCs w:val="32"/>
          <w:highlight w:val="none"/>
        </w:rPr>
        <w:t>.会计报表主要项目注释</w:t>
      </w:r>
    </w:p>
    <w:tbl>
      <w:tblPr>
        <w:tblStyle w:val="9"/>
        <w:tblW w:w="9220" w:type="dxa"/>
        <w:tblInd w:w="0" w:type="dxa"/>
        <w:tblLayout w:type="fixed"/>
        <w:tblCellMar>
          <w:top w:w="0" w:type="dxa"/>
          <w:left w:w="108" w:type="dxa"/>
          <w:bottom w:w="0" w:type="dxa"/>
          <w:right w:w="108" w:type="dxa"/>
        </w:tblCellMar>
      </w:tblPr>
      <w:tblGrid>
        <w:gridCol w:w="9220"/>
      </w:tblGrid>
      <w:tr>
        <w:tblPrEx>
          <w:tblLayout w:type="fixed"/>
          <w:tblCellMar>
            <w:top w:w="0" w:type="dxa"/>
            <w:left w:w="108" w:type="dxa"/>
            <w:bottom w:w="0" w:type="dxa"/>
            <w:right w:w="108" w:type="dxa"/>
          </w:tblCellMar>
        </w:tblPrEx>
        <w:trPr>
          <w:trHeight w:val="4920" w:hRule="atLeast"/>
        </w:trPr>
        <w:tc>
          <w:tcPr>
            <w:tcW w:w="9220" w:type="dxa"/>
            <w:tcBorders>
              <w:top w:val="nil"/>
              <w:left w:val="nil"/>
              <w:bottom w:val="nil"/>
              <w:right w:val="nil"/>
            </w:tcBorders>
            <w:shd w:val="clear" w:color="auto" w:fill="FFFFFF"/>
            <w:vAlign w:val="bottom"/>
          </w:tcPr>
          <w:p>
            <w:pPr>
              <w:autoSpaceDE w:val="0"/>
              <w:autoSpaceDN w:val="0"/>
              <w:adjustRightInd w:val="0"/>
              <w:jc w:val="left"/>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1</w:t>
            </w:r>
            <w:r>
              <w:rPr>
                <w:rFonts w:hint="eastAsia" w:ascii="仿宋_GB2312" w:hAnsi="仿宋_GB2312" w:eastAsia="仿宋_GB2312" w:cs="仿宋_GB2312"/>
                <w:b/>
                <w:bCs/>
                <w:color w:val="000000"/>
                <w:kern w:val="0"/>
                <w:szCs w:val="21"/>
                <w:highlight w:val="none"/>
              </w:rPr>
              <w:t>)存放同业款项情况</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9"/>
              <w:tblW w:w="900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1919"/>
              <w:gridCol w:w="1233"/>
              <w:gridCol w:w="1370"/>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Merge w:val="restart"/>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项目</w:t>
                  </w:r>
                </w:p>
              </w:tc>
              <w:tc>
                <w:tcPr>
                  <w:tcW w:w="3152" w:type="dxa"/>
                  <w:gridSpan w:val="2"/>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年初余额</w:t>
                  </w:r>
                </w:p>
              </w:tc>
              <w:tc>
                <w:tcPr>
                  <w:tcW w:w="3655" w:type="dxa"/>
                  <w:gridSpan w:val="2"/>
                  <w:vAlign w:val="top"/>
                </w:tcPr>
                <w:p>
                  <w:pPr>
                    <w:widowControl/>
                    <w:jc w:val="center"/>
                    <w:textAlignment w:val="top"/>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Merge w:val="continue"/>
                  <w:vAlign w:val="center"/>
                </w:tcPr>
                <w:p>
                  <w:pPr>
                    <w:jc w:val="center"/>
                    <w:rPr>
                      <w:rFonts w:hint="eastAsia" w:ascii="仿宋_GB2312" w:hAnsi="仿宋_GB2312" w:eastAsia="仿宋_GB2312" w:cs="仿宋_GB2312"/>
                      <w:b/>
                      <w:bCs/>
                      <w:color w:val="000000"/>
                      <w:sz w:val="13"/>
                      <w:szCs w:val="13"/>
                      <w:highlight w:val="none"/>
                    </w:rPr>
                  </w:pPr>
                </w:p>
              </w:tc>
              <w:tc>
                <w:tcPr>
                  <w:tcW w:w="1919" w:type="dxa"/>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账面余额</w:t>
                  </w:r>
                </w:p>
              </w:tc>
              <w:tc>
                <w:tcPr>
                  <w:tcW w:w="1233" w:type="dxa"/>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减值准备</w:t>
                  </w:r>
                </w:p>
              </w:tc>
              <w:tc>
                <w:tcPr>
                  <w:tcW w:w="1370" w:type="dxa"/>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账面余额</w:t>
                  </w:r>
                </w:p>
              </w:tc>
              <w:tc>
                <w:tcPr>
                  <w:tcW w:w="2285" w:type="dxa"/>
                  <w:vAlign w:val="center"/>
                </w:tcPr>
                <w:p>
                  <w:pPr>
                    <w:widowControl/>
                    <w:ind w:firstLine="392" w:firstLineChars="300"/>
                    <w:jc w:val="left"/>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减值准备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存放国有商业银行款项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30,356,788.00</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11,126,697.87</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存放其他商业银行款项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550,000,000.00</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61,642,893.28</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存放境外同业款项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31,358.04</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10,116.42</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存放省联社清算款项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360,988,818.44</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243,751,543.73</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存放省联社活期约期款项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204,526,778.25</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150,246,143.31</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存放省联社一年期约期款项</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250,000,000.00</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300,000,000.00</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存放其他商业银行款项应计利息</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76,000.00</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71,200.00</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存放省联社清算款项应计利息</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30,880.62</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24,646.49</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存放省联社活期约期款项应计利息</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71,992.19</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96,404.65</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存放省联社一年期约期款项应计利息</w:t>
                  </w:r>
                </w:p>
              </w:tc>
              <w:tc>
                <w:tcPr>
                  <w:tcW w:w="19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2,434,931.51</w:t>
                  </w:r>
                </w:p>
              </w:tc>
              <w:tc>
                <w:tcPr>
                  <w:tcW w:w="1233"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2,958,904.11</w:t>
                  </w:r>
                </w:p>
              </w:tc>
              <w:tc>
                <w:tcPr>
                  <w:tcW w:w="2285" w:type="dxa"/>
                  <w:vAlign w:val="top"/>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19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合计</w:t>
                  </w:r>
                </w:p>
              </w:tc>
              <w:tc>
                <w:tcPr>
                  <w:tcW w:w="1919"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1,398,517,547.05</w:t>
                  </w:r>
                </w:p>
              </w:tc>
              <w:tc>
                <w:tcPr>
                  <w:tcW w:w="1233"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7,518,384.31</w:t>
                  </w:r>
                </w:p>
              </w:tc>
              <w:tc>
                <w:tcPr>
                  <w:tcW w:w="1370"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769,928,549.86</w:t>
                  </w:r>
                </w:p>
              </w:tc>
              <w:tc>
                <w:tcPr>
                  <w:tcW w:w="2285" w:type="dxa"/>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7,755,735.88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2193"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存放同业款项净值</w:t>
                  </w:r>
                </w:p>
              </w:tc>
              <w:tc>
                <w:tcPr>
                  <w:tcW w:w="1919"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1,390,999,162.74</w:t>
                  </w:r>
                </w:p>
              </w:tc>
              <w:tc>
                <w:tcPr>
                  <w:tcW w:w="1233"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p>
              </w:tc>
              <w:tc>
                <w:tcPr>
                  <w:tcW w:w="1370"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762,172,813.98</w:t>
                  </w:r>
                </w:p>
              </w:tc>
              <w:tc>
                <w:tcPr>
                  <w:tcW w:w="228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p>
              </w:tc>
            </w:tr>
          </w:tbl>
          <w:p>
            <w:pPr>
              <w:widowControl/>
              <w:spacing w:line="520" w:lineRule="exact"/>
              <w:jc w:val="center"/>
              <w:rPr>
                <w:rFonts w:ascii="仿宋" w:hAnsi="仿宋" w:eastAsia="仿宋" w:cs="仿宋"/>
                <w:color w:val="000000"/>
                <w:kern w:val="0"/>
                <w:sz w:val="13"/>
                <w:szCs w:val="13"/>
                <w:highlight w:val="none"/>
              </w:rPr>
            </w:pPr>
          </w:p>
        </w:tc>
      </w:tr>
      <w:tr>
        <w:tblPrEx>
          <w:tblLayout w:type="fixed"/>
          <w:tblCellMar>
            <w:top w:w="0" w:type="dxa"/>
            <w:left w:w="108" w:type="dxa"/>
            <w:bottom w:w="0" w:type="dxa"/>
            <w:right w:w="108" w:type="dxa"/>
          </w:tblCellMar>
        </w:tblPrEx>
        <w:trPr>
          <w:trHeight w:val="3264" w:hRule="atLeast"/>
        </w:trPr>
        <w:tc>
          <w:tcPr>
            <w:tcW w:w="9220" w:type="dxa"/>
            <w:tcBorders>
              <w:top w:val="nil"/>
              <w:left w:val="nil"/>
              <w:bottom w:val="nil"/>
              <w:right w:val="nil"/>
            </w:tcBorders>
            <w:vAlign w:val="center"/>
          </w:tcPr>
          <w:p>
            <w:pPr>
              <w:spacing w:line="480" w:lineRule="exact"/>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2</w:t>
            </w:r>
            <w:r>
              <w:rPr>
                <w:rFonts w:hint="eastAsia" w:ascii="仿宋_GB2312" w:hAnsi="仿宋_GB2312" w:eastAsia="仿宋_GB2312" w:cs="仿宋_GB2312"/>
                <w:b/>
                <w:bCs/>
                <w:color w:val="000000"/>
                <w:kern w:val="0"/>
                <w:szCs w:val="21"/>
                <w:highlight w:val="none"/>
              </w:rPr>
              <w:t>)拆出资金</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9"/>
              <w:tblW w:w="9560" w:type="dxa"/>
              <w:tblInd w:w="-113"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463"/>
              <w:gridCol w:w="1387"/>
              <w:gridCol w:w="1613"/>
              <w:gridCol w:w="2364"/>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73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项目</w:t>
                  </w:r>
                </w:p>
              </w:tc>
              <w:tc>
                <w:tcPr>
                  <w:tcW w:w="146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年初余额</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本年增加额</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本年减少额</w:t>
                  </w:r>
                </w:p>
              </w:tc>
              <w:tc>
                <w:tcPr>
                  <w:tcW w:w="2364" w:type="dxa"/>
                  <w:tcBorders>
                    <w:tl2br w:val="nil"/>
                    <w:tr2bl w:val="nil"/>
                  </w:tcBorders>
                  <w:vAlign w:val="center"/>
                </w:tcPr>
                <w:p>
                  <w:pPr>
                    <w:keepNext w:val="0"/>
                    <w:keepLines w:val="0"/>
                    <w:widowControl/>
                    <w:suppressLineNumbers w:val="0"/>
                    <w:ind w:firstLine="552" w:firstLineChars="500"/>
                    <w:jc w:val="both"/>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年末余额</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拆放境内非银行机构款项</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640,000,000.00</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32,439,000,000.00</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32,439,000,000.00</w:t>
                  </w:r>
                </w:p>
              </w:tc>
              <w:tc>
                <w:tcPr>
                  <w:tcW w:w="2364" w:type="dxa"/>
                  <w:tcBorders>
                    <w:tl2br w:val="nil"/>
                    <w:tr2bl w:val="nil"/>
                  </w:tcBorders>
                  <w:vAlign w:val="center"/>
                </w:tcPr>
                <w:p>
                  <w:pPr>
                    <w:keepNext w:val="0"/>
                    <w:keepLines w:val="0"/>
                    <w:widowControl/>
                    <w:suppressLineNumbers w:val="0"/>
                    <w:ind w:firstLine="440" w:firstLineChars="40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640,000,000.00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拆放境内银行业非存款类金融机构款项</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800,000,000.00</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4,000,000,000.00</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4,000,000,000.00</w:t>
                  </w:r>
                </w:p>
              </w:tc>
              <w:tc>
                <w:tcPr>
                  <w:tcW w:w="2364" w:type="dxa"/>
                  <w:tcBorders>
                    <w:tl2br w:val="nil"/>
                    <w:tr2bl w:val="nil"/>
                  </w:tcBorders>
                  <w:vAlign w:val="center"/>
                </w:tcPr>
                <w:p>
                  <w:pPr>
                    <w:keepNext w:val="0"/>
                    <w:keepLines w:val="0"/>
                    <w:widowControl/>
                    <w:suppressLineNumbers w:val="0"/>
                    <w:ind w:firstLine="440" w:firstLineChars="40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800,000,000.00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拆放境内非银行机构款项应计利息</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113,822.23</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11,898,068.84</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11,925,785.51</w:t>
                  </w:r>
                </w:p>
              </w:tc>
              <w:tc>
                <w:tcPr>
                  <w:tcW w:w="2364" w:type="dxa"/>
                  <w:tcBorders>
                    <w:tl2br w:val="nil"/>
                    <w:tr2bl w:val="nil"/>
                  </w:tcBorders>
                  <w:vAlign w:val="center"/>
                </w:tcPr>
                <w:p>
                  <w:pPr>
                    <w:keepNext w:val="0"/>
                    <w:keepLines w:val="0"/>
                    <w:widowControl/>
                    <w:suppressLineNumbers w:val="0"/>
                    <w:ind w:firstLine="550" w:firstLineChars="50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86,105.56</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拆放境内银行业非存款类金融机构款项应计利息</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4,349,094.37</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18,774,377.87</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19,777,361.12</w:t>
                  </w:r>
                </w:p>
              </w:tc>
              <w:tc>
                <w:tcPr>
                  <w:tcW w:w="2364" w:type="dxa"/>
                  <w:tcBorders>
                    <w:tl2br w:val="nil"/>
                    <w:tr2bl w:val="nil"/>
                  </w:tcBorders>
                  <w:vAlign w:val="center"/>
                </w:tcPr>
                <w:p>
                  <w:pPr>
                    <w:keepNext w:val="0"/>
                    <w:keepLines w:val="0"/>
                    <w:widowControl/>
                    <w:suppressLineNumbers w:val="0"/>
                    <w:ind w:firstLine="440" w:firstLineChars="40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3,346,111.12</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小计</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1,444,462,916.60</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36,469,672,446.71</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36,470,703,146.63</w:t>
                  </w:r>
                </w:p>
              </w:tc>
              <w:tc>
                <w:tcPr>
                  <w:tcW w:w="2364" w:type="dxa"/>
                  <w:tcBorders>
                    <w:tl2br w:val="nil"/>
                    <w:tr2bl w:val="nil"/>
                  </w:tcBorders>
                  <w:vAlign w:val="center"/>
                </w:tcPr>
                <w:p>
                  <w:pPr>
                    <w:keepNext w:val="0"/>
                    <w:keepLines w:val="0"/>
                    <w:widowControl/>
                    <w:suppressLineNumbers w:val="0"/>
                    <w:ind w:firstLine="331" w:firstLineChars="300"/>
                    <w:jc w:val="both"/>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1,443,432,216.68</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拆放款项坏账准备</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8,128,982.00</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53,552,940.04</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57,268,770.65</w:t>
                  </w:r>
                </w:p>
              </w:tc>
              <w:tc>
                <w:tcPr>
                  <w:tcW w:w="2364" w:type="dxa"/>
                  <w:tcBorders>
                    <w:tl2br w:val="nil"/>
                    <w:tr2bl w:val="nil"/>
                  </w:tcBorders>
                  <w:vAlign w:val="center"/>
                </w:tcPr>
                <w:p>
                  <w:pPr>
                    <w:keepNext w:val="0"/>
                    <w:keepLines w:val="0"/>
                    <w:widowControl/>
                    <w:suppressLineNumbers w:val="0"/>
                    <w:ind w:firstLine="440" w:firstLineChars="400"/>
                    <w:jc w:val="both"/>
                    <w:textAlignment w:val="center"/>
                    <w:rPr>
                      <w:rFonts w:hint="eastAsia" w:ascii="仿宋" w:hAnsi="仿宋" w:eastAsia="仿宋" w:cs="仿宋"/>
                      <w:i w:val="0"/>
                      <w:iCs w:val="0"/>
                      <w:color w:val="000000"/>
                      <w:kern w:val="0"/>
                      <w:sz w:val="11"/>
                      <w:szCs w:val="11"/>
                      <w:highlight w:val="none"/>
                      <w:u w:val="none"/>
                      <w:lang w:val="en-US" w:eastAsia="zh-CN" w:bidi="ar"/>
                    </w:rPr>
                  </w:pPr>
                  <w:r>
                    <w:rPr>
                      <w:rFonts w:hint="eastAsia" w:ascii="仿宋" w:hAnsi="仿宋" w:eastAsia="仿宋" w:cs="仿宋"/>
                      <w:i w:val="0"/>
                      <w:iCs w:val="0"/>
                      <w:color w:val="000000"/>
                      <w:kern w:val="0"/>
                      <w:sz w:val="11"/>
                      <w:szCs w:val="11"/>
                      <w:highlight w:val="none"/>
                      <w:u w:val="none"/>
                      <w:lang w:val="en-US" w:eastAsia="zh-CN" w:bidi="ar"/>
                    </w:rPr>
                    <w:t>4,413,151.39</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73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highlight w:val="none"/>
                      <w:u w:val="none"/>
                    </w:rPr>
                  </w:pPr>
                  <w:r>
                    <w:rPr>
                      <w:rFonts w:hint="eastAsia" w:ascii="仿宋" w:hAnsi="仿宋" w:eastAsia="仿宋" w:cs="仿宋"/>
                      <w:b/>
                      <w:bCs/>
                      <w:i w:val="0"/>
                      <w:iCs w:val="0"/>
                      <w:color w:val="000000"/>
                      <w:kern w:val="0"/>
                      <w:sz w:val="11"/>
                      <w:szCs w:val="11"/>
                      <w:highlight w:val="none"/>
                      <w:u w:val="none"/>
                      <w:lang w:val="en-US" w:eastAsia="zh-CN" w:bidi="ar"/>
                    </w:rPr>
                    <w:t>拆出资金余额</w:t>
                  </w:r>
                </w:p>
              </w:tc>
              <w:tc>
                <w:tcPr>
                  <w:tcW w:w="1463" w:type="dxa"/>
                  <w:tcBorders>
                    <w:tl2br w:val="nil"/>
                    <w:tr2bl w:val="nil"/>
                  </w:tcBorders>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1,436,333,934.60</w:t>
                  </w:r>
                </w:p>
              </w:tc>
              <w:tc>
                <w:tcPr>
                  <w:tcW w:w="1387"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36,416,119,506.67</w:t>
                  </w:r>
                </w:p>
              </w:tc>
              <w:tc>
                <w:tcPr>
                  <w:tcW w:w="16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36,413,434,375.98</w:t>
                  </w:r>
                </w:p>
              </w:tc>
              <w:tc>
                <w:tcPr>
                  <w:tcW w:w="2364" w:type="dxa"/>
                  <w:tcBorders>
                    <w:tl2br w:val="nil"/>
                    <w:tr2bl w:val="nil"/>
                  </w:tcBorders>
                  <w:vAlign w:val="center"/>
                </w:tcPr>
                <w:p>
                  <w:pPr>
                    <w:keepNext w:val="0"/>
                    <w:keepLines w:val="0"/>
                    <w:widowControl/>
                    <w:suppressLineNumbers w:val="0"/>
                    <w:ind w:firstLine="331" w:firstLineChars="300"/>
                    <w:jc w:val="both"/>
                    <w:textAlignment w:val="center"/>
                    <w:rPr>
                      <w:rFonts w:hint="eastAsia" w:ascii="仿宋" w:hAnsi="仿宋" w:eastAsia="仿宋" w:cs="仿宋"/>
                      <w:b/>
                      <w:bCs/>
                      <w:i w:val="0"/>
                      <w:iCs w:val="0"/>
                      <w:color w:val="000000"/>
                      <w:kern w:val="0"/>
                      <w:sz w:val="11"/>
                      <w:szCs w:val="11"/>
                      <w:highlight w:val="none"/>
                      <w:u w:val="none"/>
                      <w:lang w:val="en-US" w:eastAsia="zh-CN" w:bidi="ar"/>
                    </w:rPr>
                  </w:pPr>
                  <w:r>
                    <w:rPr>
                      <w:rFonts w:hint="eastAsia" w:ascii="仿宋" w:hAnsi="仿宋" w:eastAsia="仿宋" w:cs="仿宋"/>
                      <w:b/>
                      <w:bCs/>
                      <w:i w:val="0"/>
                      <w:iCs w:val="0"/>
                      <w:color w:val="000000"/>
                      <w:kern w:val="0"/>
                      <w:sz w:val="11"/>
                      <w:szCs w:val="11"/>
                      <w:highlight w:val="none"/>
                      <w:u w:val="none"/>
                      <w:lang w:val="en-US" w:eastAsia="zh-CN" w:bidi="ar"/>
                    </w:rPr>
                    <w:t>1,439,019,065.29</w:t>
                  </w:r>
                </w:p>
              </w:tc>
            </w:tr>
          </w:tbl>
          <w:p>
            <w:pPr>
              <w:autoSpaceDE w:val="0"/>
              <w:autoSpaceDN w:val="0"/>
              <w:adjustRightInd w:val="0"/>
              <w:jc w:val="left"/>
              <w:rPr>
                <w:rFonts w:ascii="仿宋" w:hAnsi="仿宋" w:eastAsia="仿宋" w:cs="仿宋"/>
                <w:color w:val="000000"/>
                <w:kern w:val="0"/>
                <w:szCs w:val="21"/>
                <w:highlight w:val="none"/>
              </w:rPr>
            </w:pPr>
          </w:p>
        </w:tc>
      </w:tr>
    </w:tbl>
    <w:tbl>
      <w:tblPr>
        <w:tblStyle w:val="9"/>
        <w:tblpPr w:leftFromText="180" w:rightFromText="180" w:vertAnchor="text" w:horzAnchor="page" w:tblpX="1786" w:tblpY="480"/>
        <w:tblOverlap w:val="never"/>
        <w:tblW w:w="9304" w:type="dxa"/>
        <w:tblInd w:w="0" w:type="dxa"/>
        <w:tblLayout w:type="fixed"/>
        <w:tblCellMar>
          <w:top w:w="0" w:type="dxa"/>
          <w:left w:w="108" w:type="dxa"/>
          <w:bottom w:w="0" w:type="dxa"/>
          <w:right w:w="108" w:type="dxa"/>
        </w:tblCellMar>
      </w:tblPr>
      <w:tblGrid>
        <w:gridCol w:w="3264"/>
        <w:gridCol w:w="2998"/>
        <w:gridCol w:w="3042"/>
      </w:tblGrid>
      <w:tr>
        <w:tblPrEx>
          <w:tblLayout w:type="fixed"/>
          <w:tblCellMar>
            <w:top w:w="0" w:type="dxa"/>
            <w:left w:w="108" w:type="dxa"/>
            <w:bottom w:w="0" w:type="dxa"/>
            <w:right w:w="108" w:type="dxa"/>
          </w:tblCellMar>
        </w:tblPrEx>
        <w:trPr>
          <w:trHeight w:val="435" w:hRule="atLeast"/>
        </w:trPr>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项目</w:t>
            </w:r>
          </w:p>
        </w:tc>
        <w:tc>
          <w:tcPr>
            <w:tcW w:w="299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color w:val="000000"/>
                <w:kern w:val="0"/>
                <w:sz w:val="21"/>
                <w:szCs w:val="21"/>
                <w:highlight w:val="none"/>
              </w:rPr>
            </w:pPr>
            <w:r>
              <w:rPr>
                <w:rFonts w:hint="eastAsia" w:ascii="宋体" w:hAnsi="宋体" w:eastAsia="宋体" w:cs="宋体"/>
                <w:b/>
                <w:bCs/>
                <w:color w:val="000000"/>
                <w:kern w:val="0"/>
                <w:sz w:val="21"/>
                <w:szCs w:val="21"/>
                <w:highlight w:val="none"/>
              </w:rPr>
              <w:t>期初余额</w:t>
            </w:r>
          </w:p>
        </w:tc>
        <w:tc>
          <w:tcPr>
            <w:tcW w:w="30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000000"/>
                <w:kern w:val="0"/>
                <w:sz w:val="21"/>
                <w:szCs w:val="21"/>
                <w:highlight w:val="none"/>
              </w:rPr>
            </w:pPr>
            <w:r>
              <w:rPr>
                <w:rFonts w:hint="eastAsia" w:ascii="宋体" w:hAnsi="宋体" w:eastAsia="宋体" w:cs="宋体"/>
                <w:b/>
                <w:bCs/>
                <w:color w:val="000000"/>
                <w:kern w:val="0"/>
                <w:sz w:val="21"/>
                <w:szCs w:val="21"/>
                <w:highlight w:val="none"/>
              </w:rPr>
              <w:t>期末余额</w:t>
            </w:r>
          </w:p>
        </w:tc>
      </w:tr>
      <w:tr>
        <w:tblPrEx>
          <w:tblLayout w:type="fixed"/>
          <w:tblCellMar>
            <w:top w:w="0" w:type="dxa"/>
            <w:left w:w="108" w:type="dxa"/>
            <w:bottom w:w="0" w:type="dxa"/>
            <w:right w:w="108" w:type="dxa"/>
          </w:tblCellMar>
        </w:tblPrEx>
        <w:trPr>
          <w:trHeight w:val="454" w:hRule="atLeast"/>
        </w:trPr>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信用贷款</w:t>
            </w:r>
          </w:p>
        </w:tc>
        <w:tc>
          <w:tcPr>
            <w:tcW w:w="2998" w:type="dxa"/>
            <w:tcBorders>
              <w:top w:val="single" w:color="auto" w:sz="4" w:space="0"/>
              <w:left w:val="nil"/>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9,697,636,443.53</w:t>
            </w:r>
          </w:p>
        </w:tc>
        <w:tc>
          <w:tcPr>
            <w:tcW w:w="304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11,388,148,000.47</w:t>
            </w:r>
          </w:p>
        </w:tc>
      </w:tr>
      <w:tr>
        <w:tblPrEx>
          <w:tblLayout w:type="fixed"/>
          <w:tblCellMar>
            <w:top w:w="0" w:type="dxa"/>
            <w:left w:w="108" w:type="dxa"/>
            <w:bottom w:w="0" w:type="dxa"/>
            <w:right w:w="108" w:type="dxa"/>
          </w:tblCellMar>
        </w:tblPrEx>
        <w:trPr>
          <w:trHeight w:val="90" w:hRule="atLeast"/>
        </w:trPr>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保证贷款</w:t>
            </w:r>
          </w:p>
        </w:tc>
        <w:tc>
          <w:tcPr>
            <w:tcW w:w="2998" w:type="dxa"/>
            <w:tcBorders>
              <w:top w:val="single" w:color="auto" w:sz="4" w:space="0"/>
              <w:left w:val="nil"/>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3,590,591,966.15</w:t>
            </w:r>
          </w:p>
        </w:tc>
        <w:tc>
          <w:tcPr>
            <w:tcW w:w="304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399</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val="en-US" w:eastAsia="zh-CN"/>
              </w:rPr>
              <w:t>8</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113.69</w:t>
            </w:r>
          </w:p>
        </w:tc>
      </w:tr>
      <w:tr>
        <w:tblPrEx>
          <w:tblLayout w:type="fixed"/>
          <w:tblCellMar>
            <w:top w:w="0" w:type="dxa"/>
            <w:left w:w="108" w:type="dxa"/>
            <w:bottom w:w="0" w:type="dxa"/>
            <w:right w:w="108" w:type="dxa"/>
          </w:tblCellMar>
        </w:tblPrEx>
        <w:trPr>
          <w:trHeight w:val="421" w:hRule="atLeast"/>
        </w:trPr>
        <w:tc>
          <w:tcPr>
            <w:tcW w:w="3264"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抵押贷款</w:t>
            </w:r>
          </w:p>
        </w:tc>
        <w:tc>
          <w:tcPr>
            <w:tcW w:w="2998" w:type="dxa"/>
            <w:tcBorders>
              <w:top w:val="single" w:color="auto" w:sz="4" w:space="0"/>
              <w:left w:val="nil"/>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10,550,065,348.21</w:t>
            </w:r>
          </w:p>
        </w:tc>
        <w:tc>
          <w:tcPr>
            <w:tcW w:w="304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462</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133</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735.68</w:t>
            </w:r>
          </w:p>
        </w:tc>
      </w:tr>
      <w:tr>
        <w:tblPrEx>
          <w:tblLayout w:type="fixed"/>
          <w:tblCellMar>
            <w:top w:w="0" w:type="dxa"/>
            <w:left w:w="108" w:type="dxa"/>
            <w:bottom w:w="0" w:type="dxa"/>
            <w:right w:w="108" w:type="dxa"/>
          </w:tblCellMar>
        </w:tblPrEx>
        <w:trPr>
          <w:trHeight w:val="418" w:hRule="atLeast"/>
        </w:trPr>
        <w:tc>
          <w:tcPr>
            <w:tcW w:w="3264"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质押贷款</w:t>
            </w:r>
          </w:p>
        </w:tc>
        <w:tc>
          <w:tcPr>
            <w:tcW w:w="2998" w:type="dxa"/>
            <w:tcBorders>
              <w:top w:val="single" w:color="auto" w:sz="4" w:space="0"/>
              <w:left w:val="nil"/>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539,270,307.32</w:t>
            </w:r>
          </w:p>
        </w:tc>
        <w:tc>
          <w:tcPr>
            <w:tcW w:w="304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536</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950</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709.63</w:t>
            </w:r>
          </w:p>
        </w:tc>
      </w:tr>
    </w:tbl>
    <w:p>
      <w:pPr>
        <w:spacing w:line="480" w:lineRule="exact"/>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rPr>
        <w:t>(3)贷款按担保方式分类</w:t>
      </w:r>
      <w:r>
        <w:rPr>
          <w:rFonts w:hint="eastAsia" w:ascii="仿宋_GB2312" w:hAnsi="仿宋_GB2312" w:eastAsia="仿宋_GB2312" w:cs="仿宋_GB2312"/>
          <w:b/>
          <w:bCs/>
          <w:color w:val="000000"/>
          <w:kern w:val="0"/>
          <w:szCs w:val="21"/>
          <w:highlight w:val="none"/>
          <w:lang w:val="en-US" w:eastAsia="zh-CN"/>
        </w:rPr>
        <w:t xml:space="preserve">                                       </w:t>
      </w:r>
      <w:r>
        <w:rPr>
          <w:rFonts w:hint="eastAsia" w:ascii="仿宋_GB2312" w:hAnsi="仿宋_GB2312" w:eastAsia="仿宋_GB2312" w:cs="仿宋_GB2312"/>
          <w:b/>
          <w:bCs/>
          <w:color w:val="000000"/>
          <w:kern w:val="0"/>
          <w:szCs w:val="21"/>
          <w:highlight w:val="none"/>
        </w:rPr>
        <w:t>金额单位：人民币/元</w:t>
      </w:r>
    </w:p>
    <w:p>
      <w:pPr>
        <w:spacing w:line="400" w:lineRule="exac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4</w:t>
      </w:r>
      <w:r>
        <w:rPr>
          <w:rFonts w:hint="eastAsia" w:ascii="仿宋_GB2312" w:hAnsi="仿宋_GB2312" w:eastAsia="仿宋_GB2312" w:cs="仿宋_GB2312"/>
          <w:b/>
          <w:bCs/>
          <w:color w:val="000000"/>
          <w:kern w:val="0"/>
          <w:szCs w:val="21"/>
          <w:highlight w:val="none"/>
        </w:rPr>
        <w:t>)贷款</w:t>
      </w:r>
      <w:r>
        <w:rPr>
          <w:rFonts w:hint="eastAsia" w:ascii="仿宋_GB2312" w:hAnsi="仿宋_GB2312" w:eastAsia="仿宋_GB2312" w:cs="仿宋_GB2312"/>
          <w:b/>
          <w:bCs/>
          <w:color w:val="000000"/>
          <w:kern w:val="0"/>
          <w:szCs w:val="21"/>
          <w:highlight w:val="none"/>
          <w:lang w:eastAsia="zh-CN"/>
        </w:rPr>
        <w:t>损失</w:t>
      </w:r>
      <w:r>
        <w:rPr>
          <w:rFonts w:hint="eastAsia" w:ascii="仿宋_GB2312" w:hAnsi="仿宋_GB2312" w:eastAsia="仿宋_GB2312" w:cs="仿宋_GB2312"/>
          <w:b/>
          <w:bCs/>
          <w:color w:val="000000"/>
          <w:kern w:val="0"/>
          <w:szCs w:val="21"/>
          <w:highlight w:val="none"/>
        </w:rPr>
        <w:t>准备</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9"/>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095"/>
        <w:gridCol w:w="1910"/>
        <w:gridCol w:w="191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86"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2095"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1910"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本年增加</w:t>
            </w:r>
          </w:p>
        </w:tc>
        <w:tc>
          <w:tcPr>
            <w:tcW w:w="1910"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本年减少</w:t>
            </w:r>
          </w:p>
        </w:tc>
        <w:tc>
          <w:tcPr>
            <w:tcW w:w="1910"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486" w:type="dxa"/>
            <w:shd w:val="clear" w:color="auto" w:fill="FFFFFF"/>
            <w:vAlign w:val="center"/>
          </w:tcPr>
          <w:p>
            <w:pPr>
              <w:widowControl/>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贷款</w:t>
            </w:r>
            <w:r>
              <w:rPr>
                <w:rFonts w:hint="eastAsia" w:ascii="宋体" w:hAnsi="宋体" w:eastAsia="宋体" w:cs="宋体"/>
                <w:color w:val="000000"/>
                <w:kern w:val="0"/>
                <w:sz w:val="21"/>
                <w:szCs w:val="21"/>
                <w:highlight w:val="none"/>
                <w:lang w:eastAsia="zh-CN"/>
              </w:rPr>
              <w:t>损失</w:t>
            </w:r>
            <w:r>
              <w:rPr>
                <w:rFonts w:hint="eastAsia" w:ascii="宋体" w:hAnsi="宋体" w:eastAsia="宋体" w:cs="宋体"/>
                <w:color w:val="000000"/>
                <w:kern w:val="0"/>
                <w:sz w:val="21"/>
                <w:szCs w:val="21"/>
                <w:highlight w:val="none"/>
              </w:rPr>
              <w:t>准备</w:t>
            </w:r>
          </w:p>
        </w:tc>
        <w:tc>
          <w:tcPr>
            <w:tcW w:w="2095" w:type="dxa"/>
            <w:shd w:val="clear" w:color="auto" w:fill="FFFFFF"/>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1,090,065,705.89</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2,525,712,833.68</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2,627,494,123.29</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988,284,416.28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86"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2095" w:type="dxa"/>
            <w:shd w:val="clear" w:color="auto" w:fill="FFFFFF"/>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1,090,065,705.89</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2,525,712,833.68</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2,627,494,123.29</w:t>
            </w:r>
          </w:p>
        </w:tc>
        <w:tc>
          <w:tcPr>
            <w:tcW w:w="1910" w:type="dxa"/>
            <w:shd w:val="clear" w:color="auto" w:fill="FFFFFF"/>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988,284,416.28</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5</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eastAsia="zh-CN"/>
        </w:rPr>
        <w:t>发放</w:t>
      </w:r>
      <w:r>
        <w:rPr>
          <w:rFonts w:hint="eastAsia" w:ascii="仿宋_GB2312" w:hAnsi="仿宋_GB2312" w:eastAsia="仿宋_GB2312" w:cs="仿宋_GB2312"/>
          <w:b/>
          <w:bCs/>
          <w:color w:val="000000"/>
          <w:kern w:val="0"/>
          <w:szCs w:val="21"/>
          <w:highlight w:val="none"/>
        </w:rPr>
        <w:t>贷款和垫款按风险分类</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9"/>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9"/>
        <w:gridCol w:w="257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4189"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2571"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2551"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正常贷款</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28,411,277,880.29</w:t>
            </w:r>
          </w:p>
        </w:tc>
        <w:tc>
          <w:tcPr>
            <w:tcW w:w="255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31,102,349,223.41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其中：正常</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27,706,251,469.86</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30,431,432,648.12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关注</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705,026,410.43</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670,916,575.29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不良贷款</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510,521,953.34</w:t>
            </w:r>
          </w:p>
        </w:tc>
        <w:tc>
          <w:tcPr>
            <w:tcW w:w="255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493,172,937.71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ind w:firstLine="420" w:firstLineChars="200"/>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其中：次级</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189,272,565.88</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243,226,673.27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ind w:firstLine="1050" w:firstLineChars="500"/>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可疑</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306,679,073.99</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231,793,112.51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ind w:firstLine="1050" w:firstLineChars="500"/>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损失</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14,570,313.47</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18,153,151.93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89" w:type="dxa"/>
            <w:shd w:val="clear" w:color="auto" w:fill="FFFFFF"/>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2571" w:type="dxa"/>
            <w:shd w:val="clear" w:color="auto" w:fill="FFFFFF"/>
            <w:vAlign w:val="bottom"/>
          </w:tcPr>
          <w:p>
            <w:pPr>
              <w:keepNext w:val="0"/>
              <w:keepLines w:val="0"/>
              <w:widowControl/>
              <w:suppressLineNumbers w:val="0"/>
              <w:jc w:val="center"/>
              <w:textAlignment w:val="bottom"/>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28,921,799,833.63</w:t>
            </w:r>
          </w:p>
        </w:tc>
        <w:tc>
          <w:tcPr>
            <w:tcW w:w="255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31,595,522,161.12</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6</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交易性金融资产</w:t>
      </w:r>
      <w:r>
        <w:rPr>
          <w:rFonts w:hint="eastAsia" w:ascii="仿宋_GB2312" w:hAnsi="仿宋_GB2312" w:eastAsia="仿宋_GB2312" w:cs="仿宋_GB2312"/>
          <w:b/>
          <w:color w:val="000000"/>
          <w:szCs w:val="21"/>
          <w:highlight w:val="none"/>
          <w:lang w:val="en-US" w:eastAsia="zh-CN"/>
        </w:rPr>
        <w:t xml:space="preserve">                                           </w:t>
      </w:r>
      <w:r>
        <w:rPr>
          <w:rFonts w:hint="eastAsia" w:ascii="仿宋_GB2312" w:hAnsi="仿宋_GB2312" w:eastAsia="仿宋_GB2312" w:cs="仿宋_GB2312"/>
          <w:b/>
          <w:bCs/>
          <w:color w:val="000000"/>
          <w:kern w:val="0"/>
          <w:szCs w:val="21"/>
          <w:highlight w:val="none"/>
          <w:lang w:val="en-US" w:eastAsia="zh-CN"/>
        </w:rPr>
        <w:t>金额单位：人民币/元</w:t>
      </w:r>
    </w:p>
    <w:tbl>
      <w:tblPr>
        <w:tblStyle w:val="9"/>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2349"/>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99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2349"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2998"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交易性商业银行次级债券</w:t>
            </w:r>
          </w:p>
        </w:tc>
        <w:tc>
          <w:tcPr>
            <w:tcW w:w="2349"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23,000,000.00</w:t>
            </w:r>
          </w:p>
        </w:tc>
        <w:tc>
          <w:tcPr>
            <w:tcW w:w="2998"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交易性证券业资产管理计划</w:t>
            </w:r>
          </w:p>
        </w:tc>
        <w:tc>
          <w:tcPr>
            <w:tcW w:w="2349"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66,942,239.46</w:t>
            </w:r>
          </w:p>
        </w:tc>
        <w:tc>
          <w:tcPr>
            <w:tcW w:w="2998"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交易性商业银行次级债券公允价值变动</w:t>
            </w:r>
          </w:p>
        </w:tc>
        <w:tc>
          <w:tcPr>
            <w:tcW w:w="2349"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-778,709.65</w:t>
            </w:r>
          </w:p>
        </w:tc>
        <w:tc>
          <w:tcPr>
            <w:tcW w:w="2998"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343,188.36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交易性证券业资产管理计划公允价值变动</w:t>
            </w:r>
          </w:p>
        </w:tc>
        <w:tc>
          <w:tcPr>
            <w:tcW w:w="2349"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1,807,215.26</w:t>
            </w:r>
          </w:p>
        </w:tc>
        <w:tc>
          <w:tcPr>
            <w:tcW w:w="2998"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交易性商业银行次级债券应计利息</w:t>
            </w:r>
          </w:p>
        </w:tc>
        <w:tc>
          <w:tcPr>
            <w:tcW w:w="2349"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99,542.65</w:t>
            </w:r>
          </w:p>
        </w:tc>
        <w:tc>
          <w:tcPr>
            <w:tcW w:w="2998"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105,863.64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99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2349" w:type="dxa"/>
            <w:vAlign w:val="center"/>
          </w:tcPr>
          <w:p>
            <w:pPr>
              <w:keepNext w:val="0"/>
              <w:keepLines w:val="0"/>
              <w:widowControl/>
              <w:suppressLineNumbers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sz w:val="21"/>
                <w:szCs w:val="21"/>
                <w:highlight w:val="none"/>
                <w:u w:val="none"/>
                <w:lang w:val="en-US" w:eastAsia="zh-CN"/>
              </w:rPr>
              <w:t>91,070,287.72</w:t>
            </w:r>
          </w:p>
        </w:tc>
        <w:tc>
          <w:tcPr>
            <w:tcW w:w="2998" w:type="dxa"/>
            <w:vAlign w:val="center"/>
          </w:tcPr>
          <w:p>
            <w:pPr>
              <w:keepNext w:val="0"/>
              <w:keepLines w:val="0"/>
              <w:widowControl/>
              <w:suppressLineNumbers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23,449,052.00</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7</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债权投资</w:t>
      </w:r>
      <w:r>
        <w:rPr>
          <w:rFonts w:hint="eastAsia" w:ascii="仿宋_GB2312" w:hAnsi="仿宋_GB2312" w:eastAsia="仿宋_GB2312" w:cs="仿宋_GB2312"/>
          <w:b/>
          <w:bCs/>
          <w:color w:val="000000"/>
          <w:kern w:val="0"/>
          <w:szCs w:val="21"/>
          <w:highlight w:val="none"/>
          <w:lang w:val="en-US" w:eastAsia="zh-CN"/>
        </w:rPr>
        <w:t>金额                                                 单位：人民币/元</w:t>
      </w:r>
    </w:p>
    <w:tbl>
      <w:tblPr>
        <w:tblStyle w:val="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254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blHeader/>
        </w:trPr>
        <w:tc>
          <w:tcPr>
            <w:tcW w:w="399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2545"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2779"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9,974,394,193.04</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10,735,653,123.28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债权投资国债应计利息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46,696,786.50</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51,853,778.95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债权投资地方政府债券应计利息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14,067,676.73</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32,465,224.94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债权投资政策性银行债券应计利息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46,824,767.39</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42,229,299.38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债权投资商业银行债券应计利息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14,747,151.57</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3,423,913.97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债权投资地方公用企业债券应计利息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1,516,688.57</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债权投资其他企业债券应计利息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2,415,746.51</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1,258,058.78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债权投资其他债券应计利息</w:t>
            </w:r>
          </w:p>
        </w:tc>
        <w:tc>
          <w:tcPr>
            <w:tcW w:w="2545" w:type="dxa"/>
            <w:vAlign w:val="center"/>
          </w:tcPr>
          <w:p>
            <w:pPr>
              <w:keepNext w:val="0"/>
              <w:keepLines w:val="0"/>
              <w:widowControl/>
              <w:suppressLineNumbers w:val="0"/>
              <w:jc w:val="right"/>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2,156,665.14</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449,753.56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2545" w:type="dxa"/>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10,102,819,675.45</w:t>
            </w:r>
          </w:p>
        </w:tc>
        <w:tc>
          <w:tcPr>
            <w:tcW w:w="2779" w:type="dxa"/>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10,867,333,152.86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996" w:type="dxa"/>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债权投资减值准备</w:t>
            </w:r>
          </w:p>
        </w:tc>
        <w:tc>
          <w:tcPr>
            <w:tcW w:w="2545"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34,935,416.74</w:t>
            </w:r>
          </w:p>
        </w:tc>
        <w:tc>
          <w:tcPr>
            <w:tcW w:w="277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2,743,499.15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3996" w:type="dxa"/>
            <w:vAlign w:val="center"/>
          </w:tcPr>
          <w:p>
            <w:pPr>
              <w:keepNext w:val="0"/>
              <w:keepLines w:val="0"/>
              <w:widowControl/>
              <w:suppressLineNumbers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债权投资净值</w:t>
            </w:r>
          </w:p>
        </w:tc>
        <w:tc>
          <w:tcPr>
            <w:tcW w:w="2545" w:type="dxa"/>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10,067,884,258.71</w:t>
            </w:r>
          </w:p>
        </w:tc>
        <w:tc>
          <w:tcPr>
            <w:tcW w:w="2779" w:type="dxa"/>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10,864,589,653.71</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8</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其他债权投资</w:t>
      </w:r>
      <w:r>
        <w:rPr>
          <w:rFonts w:hint="eastAsia" w:ascii="仿宋_GB2312" w:hAnsi="仿宋_GB2312" w:eastAsia="仿宋_GB2312" w:cs="仿宋_GB2312"/>
          <w:b/>
          <w:bCs/>
          <w:color w:val="000000"/>
          <w:kern w:val="0"/>
          <w:szCs w:val="21"/>
          <w:highlight w:val="none"/>
          <w:lang w:val="en-US" w:eastAsia="zh-CN"/>
        </w:rPr>
        <w:t>金额                                            单位：人民币/元</w:t>
      </w:r>
    </w:p>
    <w:tbl>
      <w:tblPr>
        <w:tblStyle w:val="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6"/>
        <w:gridCol w:w="2590"/>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2590"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2754"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其他债权投资</w:t>
            </w:r>
          </w:p>
        </w:tc>
        <w:tc>
          <w:tcPr>
            <w:tcW w:w="2590"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1,691,493,628.11</w:t>
            </w:r>
          </w:p>
        </w:tc>
        <w:tc>
          <w:tcPr>
            <w:tcW w:w="27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2,148,967,590.94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其他债权投资国债应计利息</w:t>
            </w:r>
          </w:p>
        </w:tc>
        <w:tc>
          <w:tcPr>
            <w:tcW w:w="2590"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1,713,290.03</w:t>
            </w:r>
          </w:p>
        </w:tc>
        <w:tc>
          <w:tcPr>
            <w:tcW w:w="27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5,098,609.38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其他债权投资地方政府债券应计利息</w:t>
            </w:r>
          </w:p>
        </w:tc>
        <w:tc>
          <w:tcPr>
            <w:tcW w:w="2590"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5,871,435.69</w:t>
            </w:r>
          </w:p>
        </w:tc>
        <w:tc>
          <w:tcPr>
            <w:tcW w:w="27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5,545,517.74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其他债权投资政策性银行债券应计利息</w:t>
            </w:r>
          </w:p>
        </w:tc>
        <w:tc>
          <w:tcPr>
            <w:tcW w:w="2590"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14,030,452.87</w:t>
            </w:r>
          </w:p>
        </w:tc>
        <w:tc>
          <w:tcPr>
            <w:tcW w:w="27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13,841,081.87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其他债权投资商业银行债券应计利息</w:t>
            </w:r>
          </w:p>
        </w:tc>
        <w:tc>
          <w:tcPr>
            <w:tcW w:w="2590" w:type="dxa"/>
            <w:vAlign w:val="center"/>
          </w:tcPr>
          <w:p>
            <w:pPr>
              <w:keepNext w:val="0"/>
              <w:keepLines w:val="0"/>
              <w:widowControl/>
              <w:suppressLineNumbers w:val="0"/>
              <w:jc w:val="righ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8,583,263.30</w:t>
            </w:r>
          </w:p>
        </w:tc>
        <w:tc>
          <w:tcPr>
            <w:tcW w:w="27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5,785,070.07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小计</w:t>
            </w:r>
          </w:p>
        </w:tc>
        <w:tc>
          <w:tcPr>
            <w:tcW w:w="2590" w:type="dxa"/>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1,721,692,070.00</w:t>
            </w:r>
          </w:p>
        </w:tc>
        <w:tc>
          <w:tcPr>
            <w:tcW w:w="2754"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2,179,237,870.00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76" w:type="dxa"/>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其他债权信用投资减值准备</w:t>
            </w:r>
          </w:p>
        </w:tc>
        <w:tc>
          <w:tcPr>
            <w:tcW w:w="2590" w:type="dxa"/>
            <w:vAlign w:val="center"/>
          </w:tcPr>
          <w:p>
            <w:pPr>
              <w:jc w:val="right"/>
              <w:rPr>
                <w:rFonts w:hint="eastAsia" w:ascii="宋体" w:hAnsi="宋体" w:eastAsia="宋体" w:cs="宋体"/>
                <w:color w:val="000000"/>
                <w:sz w:val="21"/>
                <w:szCs w:val="21"/>
                <w:highlight w:val="none"/>
              </w:rPr>
            </w:pPr>
          </w:p>
        </w:tc>
        <w:tc>
          <w:tcPr>
            <w:tcW w:w="2754"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3976" w:type="dxa"/>
            <w:shd w:val="clear" w:color="auto" w:fill="auto"/>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债权投资净值</w:t>
            </w:r>
          </w:p>
        </w:tc>
        <w:tc>
          <w:tcPr>
            <w:tcW w:w="2590" w:type="dxa"/>
            <w:shd w:val="clear" w:color="auto" w:fill="auto"/>
            <w:vAlign w:val="center"/>
          </w:tcPr>
          <w:p>
            <w:pPr>
              <w:keepNext w:val="0"/>
              <w:keepLines w:val="0"/>
              <w:widowControl/>
              <w:suppressLineNumbers w:val="0"/>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1,721,692,070.00</w:t>
            </w:r>
          </w:p>
        </w:tc>
        <w:tc>
          <w:tcPr>
            <w:tcW w:w="2754" w:type="dxa"/>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2,179,237,870.00</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9</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长期股权投资</w:t>
      </w:r>
      <w:r>
        <w:rPr>
          <w:rFonts w:hint="eastAsia" w:ascii="仿宋_GB2312" w:hAnsi="仿宋_GB2312" w:eastAsia="仿宋_GB2312" w:cs="仿宋_GB2312"/>
          <w:b/>
          <w:bCs/>
          <w:color w:val="000000"/>
          <w:kern w:val="0"/>
          <w:szCs w:val="21"/>
          <w:highlight w:val="none"/>
          <w:lang w:val="en-US" w:eastAsia="zh-CN"/>
        </w:rPr>
        <w:t>金额                                             单位：人民币/元</w:t>
      </w:r>
    </w:p>
    <w:tbl>
      <w:tblPr>
        <w:tblStyle w:val="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1894"/>
        <w:gridCol w:w="1406"/>
        <w:gridCol w:w="138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772"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被投资单位名称</w:t>
            </w:r>
          </w:p>
        </w:tc>
        <w:tc>
          <w:tcPr>
            <w:tcW w:w="1894"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年初余额</w:t>
            </w:r>
          </w:p>
        </w:tc>
        <w:tc>
          <w:tcPr>
            <w:tcW w:w="1406"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本年增加额</w:t>
            </w:r>
          </w:p>
        </w:tc>
        <w:tc>
          <w:tcPr>
            <w:tcW w:w="1388"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本年减少额</w:t>
            </w:r>
          </w:p>
        </w:tc>
        <w:tc>
          <w:tcPr>
            <w:tcW w:w="1840" w:type="dxa"/>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江西省农村信用社联合社</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1,200,000.00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瑞金农商银行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20,045,365.00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20,045,365.00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兴国农商银行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43,099,500.00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43,099,500.00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宁都农商银行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50,127,345.00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50,127,345.00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上犹农商银行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28,280,005.00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28,280,005.00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崇义农商银行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17,280,000.00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17,280,000.00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于都农商银行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11,627,400.30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11,627,400.30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横峰农商银行</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20,000,000.00</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小计</w:t>
            </w:r>
          </w:p>
        </w:tc>
        <w:tc>
          <w:tcPr>
            <w:tcW w:w="1894" w:type="dxa"/>
            <w:shd w:val="clear" w:color="auto" w:fill="auto"/>
            <w:vAlign w:val="center"/>
          </w:tcPr>
          <w:p>
            <w:pPr>
              <w:widowControl/>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191,659,615.30</w:t>
            </w:r>
          </w:p>
        </w:tc>
        <w:tc>
          <w:tcPr>
            <w:tcW w:w="1406" w:type="dxa"/>
            <w:shd w:val="clear" w:color="auto" w:fill="FFFFFF"/>
            <w:vAlign w:val="center"/>
          </w:tcPr>
          <w:p>
            <w:pPr>
              <w:widowControl/>
              <w:jc w:val="right"/>
              <w:textAlignment w:val="center"/>
              <w:rPr>
                <w:rFonts w:hint="eastAsia" w:ascii="宋体" w:hAnsi="宋体" w:eastAsia="宋体" w:cs="宋体"/>
                <w:b/>
                <w:bCs/>
                <w:color w:val="000000"/>
                <w:sz w:val="21"/>
                <w:szCs w:val="21"/>
                <w:highlight w:val="none"/>
              </w:rPr>
            </w:pPr>
          </w:p>
        </w:tc>
        <w:tc>
          <w:tcPr>
            <w:tcW w:w="1388" w:type="dxa"/>
            <w:shd w:val="clear" w:color="auto" w:fill="FFFFFF"/>
            <w:vAlign w:val="center"/>
          </w:tcPr>
          <w:p>
            <w:pPr>
              <w:widowControl/>
              <w:jc w:val="right"/>
              <w:textAlignment w:val="center"/>
              <w:rPr>
                <w:rFonts w:hint="eastAsia" w:ascii="宋体" w:hAnsi="宋体" w:eastAsia="宋体" w:cs="宋体"/>
                <w:b/>
                <w:bCs/>
                <w:color w:val="000000"/>
                <w:sz w:val="21"/>
                <w:szCs w:val="21"/>
                <w:highlight w:val="none"/>
              </w:rPr>
            </w:pPr>
          </w:p>
        </w:tc>
        <w:tc>
          <w:tcPr>
            <w:tcW w:w="1840" w:type="dxa"/>
            <w:vAlign w:val="center"/>
          </w:tcPr>
          <w:p>
            <w:pPr>
              <w:widowControl/>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191,659,615.30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772" w:type="dxa"/>
            <w:shd w:val="clear" w:color="auto" w:fill="auto"/>
            <w:vAlign w:val="center"/>
          </w:tcPr>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长期股权投资减值准备</w:t>
            </w:r>
          </w:p>
        </w:tc>
        <w:tc>
          <w:tcPr>
            <w:tcW w:w="1894" w:type="dxa"/>
            <w:shd w:val="clear" w:color="auto" w:fill="auto"/>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2,874,894.23</w:t>
            </w:r>
          </w:p>
        </w:tc>
        <w:tc>
          <w:tcPr>
            <w:tcW w:w="1406" w:type="dxa"/>
            <w:shd w:val="clear" w:color="auto" w:fill="FFFFFF"/>
            <w:vAlign w:val="center"/>
          </w:tcPr>
          <w:p>
            <w:pPr>
              <w:jc w:val="right"/>
              <w:rPr>
                <w:rFonts w:hint="eastAsia" w:ascii="宋体" w:hAnsi="宋体" w:eastAsia="宋体" w:cs="宋体"/>
                <w:color w:val="000000"/>
                <w:sz w:val="21"/>
                <w:szCs w:val="21"/>
                <w:highlight w:val="none"/>
              </w:rPr>
            </w:pPr>
          </w:p>
        </w:tc>
        <w:tc>
          <w:tcPr>
            <w:tcW w:w="1388" w:type="dxa"/>
            <w:shd w:val="clear" w:color="auto" w:fill="FFFFFF"/>
            <w:vAlign w:val="center"/>
          </w:tcPr>
          <w:p>
            <w:pPr>
              <w:jc w:val="right"/>
              <w:rPr>
                <w:rFonts w:hint="eastAsia" w:ascii="宋体" w:hAnsi="宋体" w:eastAsia="宋体" w:cs="宋体"/>
                <w:color w:val="000000"/>
                <w:sz w:val="21"/>
                <w:szCs w:val="21"/>
                <w:highlight w:val="none"/>
              </w:rPr>
            </w:pPr>
          </w:p>
        </w:tc>
        <w:tc>
          <w:tcPr>
            <w:tcW w:w="1840" w:type="dxa"/>
            <w:vAlign w:val="center"/>
          </w:tcPr>
          <w:p>
            <w:pPr>
              <w:widowControl/>
              <w:jc w:val="righ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2,874,894.23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772" w:type="dxa"/>
            <w:shd w:val="clear" w:color="auto" w:fill="auto"/>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1894" w:type="dxa"/>
            <w:shd w:val="clear" w:color="auto" w:fill="auto"/>
            <w:vAlign w:val="center"/>
          </w:tcPr>
          <w:p>
            <w:pPr>
              <w:widowControl/>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188,784,721.07</w:t>
            </w:r>
          </w:p>
        </w:tc>
        <w:tc>
          <w:tcPr>
            <w:tcW w:w="1406" w:type="dxa"/>
            <w:shd w:val="clear" w:color="auto" w:fill="FFFFFF"/>
            <w:vAlign w:val="center"/>
          </w:tcPr>
          <w:p>
            <w:pPr>
              <w:widowControl/>
              <w:jc w:val="right"/>
              <w:textAlignment w:val="center"/>
              <w:rPr>
                <w:rFonts w:hint="eastAsia" w:ascii="宋体" w:hAnsi="宋体" w:eastAsia="宋体" w:cs="宋体"/>
                <w:b/>
                <w:bCs/>
                <w:color w:val="000000"/>
                <w:sz w:val="21"/>
                <w:szCs w:val="21"/>
                <w:highlight w:val="none"/>
              </w:rPr>
            </w:pPr>
          </w:p>
        </w:tc>
        <w:tc>
          <w:tcPr>
            <w:tcW w:w="1388" w:type="dxa"/>
            <w:shd w:val="clear" w:color="auto" w:fill="FFFFFF"/>
            <w:vAlign w:val="center"/>
          </w:tcPr>
          <w:p>
            <w:pPr>
              <w:widowControl/>
              <w:jc w:val="right"/>
              <w:textAlignment w:val="center"/>
              <w:rPr>
                <w:rFonts w:hint="eastAsia" w:ascii="宋体" w:hAnsi="宋体" w:eastAsia="宋体" w:cs="宋体"/>
                <w:b/>
                <w:bCs/>
                <w:color w:val="000000"/>
                <w:sz w:val="21"/>
                <w:szCs w:val="21"/>
                <w:highlight w:val="none"/>
              </w:rPr>
            </w:pPr>
          </w:p>
        </w:tc>
        <w:tc>
          <w:tcPr>
            <w:tcW w:w="1840" w:type="dxa"/>
            <w:vAlign w:val="center"/>
          </w:tcPr>
          <w:p>
            <w:pPr>
              <w:widowControl/>
              <w:jc w:val="right"/>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188,784,721.07</w:t>
            </w:r>
          </w:p>
        </w:tc>
      </w:tr>
    </w:tbl>
    <w:p>
      <w:pPr>
        <w:tabs>
          <w:tab w:val="left" w:pos="3180"/>
        </w:tabs>
        <w:spacing w:line="400" w:lineRule="exact"/>
        <w:rPr>
          <w:rFonts w:hint="eastAsia" w:ascii="仿宋_GB2312" w:hAnsi="仿宋_GB2312" w:eastAsia="仿宋_GB2312" w:cs="仿宋_GB2312"/>
          <w:b/>
          <w:bCs/>
          <w:color w:val="000000"/>
          <w:kern w:val="0"/>
          <w:szCs w:val="21"/>
          <w:highlight w:val="none"/>
          <w:lang w:val="en-US" w:eastAsia="zh-CN"/>
        </w:rPr>
      </w:pPr>
    </w:p>
    <w:p>
      <w:pPr>
        <w:tabs>
          <w:tab w:val="left" w:pos="3180"/>
        </w:tabs>
        <w:spacing w:line="400" w:lineRule="exact"/>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lang w:val="en-US" w:eastAsia="zh-CN"/>
        </w:rPr>
        <w:t>(10)</w:t>
      </w:r>
      <w:r>
        <w:rPr>
          <w:rFonts w:hint="eastAsia" w:ascii="仿宋_GB2312" w:hAnsi="仿宋_GB2312" w:eastAsia="仿宋_GB2312" w:cs="仿宋_GB2312"/>
          <w:b/>
          <w:bCs/>
          <w:color w:val="000000"/>
          <w:kern w:val="0"/>
          <w:szCs w:val="21"/>
          <w:highlight w:val="none"/>
        </w:rPr>
        <w:t>应收利息余额及变动情况</w:t>
      </w:r>
      <w:r>
        <w:rPr>
          <w:rFonts w:hint="eastAsia" w:ascii="仿宋_GB2312" w:hAnsi="仿宋_GB2312" w:eastAsia="仿宋_GB2312" w:cs="仿宋_GB2312"/>
          <w:b/>
          <w:bCs/>
          <w:color w:val="000000"/>
          <w:kern w:val="0"/>
          <w:szCs w:val="21"/>
          <w:highlight w:val="none"/>
          <w:lang w:val="en-US" w:eastAsia="zh-CN"/>
        </w:rPr>
        <w:t>金额                                  单位：人民币/元</w:t>
      </w:r>
    </w:p>
    <w:tbl>
      <w:tblPr>
        <w:tblStyle w:val="9"/>
        <w:tblW w:w="834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trPr>
        <w:tc>
          <w:tcPr>
            <w:tcW w:w="4127" w:type="dxa"/>
            <w:vAlign w:val="center"/>
          </w:tcPr>
          <w:p>
            <w:pPr>
              <w:widowControl/>
              <w:spacing w:line="60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项目</w:t>
            </w:r>
          </w:p>
        </w:tc>
        <w:tc>
          <w:tcPr>
            <w:tcW w:w="4213" w:type="dxa"/>
            <w:vAlign w:val="center"/>
          </w:tcPr>
          <w:p>
            <w:pPr>
              <w:widowControl/>
              <w:spacing w:line="60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202</w:t>
            </w:r>
            <w:r>
              <w:rPr>
                <w:rFonts w:hint="eastAsia" w:ascii="宋体" w:hAnsi="宋体" w:eastAsia="宋体" w:cs="宋体"/>
                <w:b/>
                <w:color w:val="000000"/>
                <w:kern w:val="0"/>
                <w:sz w:val="21"/>
                <w:szCs w:val="21"/>
                <w:highlight w:val="none"/>
                <w:lang w:val="en-US" w:eastAsia="zh-CN"/>
              </w:rPr>
              <w:t>4</w:t>
            </w:r>
            <w:r>
              <w:rPr>
                <w:rFonts w:hint="eastAsia" w:ascii="宋体" w:hAnsi="宋体" w:eastAsia="宋体" w:cs="宋体"/>
                <w:b/>
                <w:color w:val="000000"/>
                <w:kern w:val="0"/>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trPr>
        <w:tc>
          <w:tcPr>
            <w:tcW w:w="4127" w:type="dxa"/>
            <w:vAlign w:val="center"/>
          </w:tcPr>
          <w:p>
            <w:pPr>
              <w:widowControl/>
              <w:spacing w:line="60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期初数</w:t>
            </w:r>
          </w:p>
        </w:tc>
        <w:tc>
          <w:tcPr>
            <w:tcW w:w="4213" w:type="dxa"/>
            <w:vAlign w:val="center"/>
          </w:tcPr>
          <w:p>
            <w:pPr>
              <w:widowControl/>
              <w:spacing w:line="60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10,132,249.83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trPr>
        <w:tc>
          <w:tcPr>
            <w:tcW w:w="4127" w:type="dxa"/>
            <w:vAlign w:val="center"/>
          </w:tcPr>
          <w:p>
            <w:pPr>
              <w:widowControl/>
              <w:spacing w:line="60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本年增加数</w:t>
            </w:r>
          </w:p>
        </w:tc>
        <w:tc>
          <w:tcPr>
            <w:tcW w:w="4213" w:type="dxa"/>
            <w:vAlign w:val="center"/>
          </w:tcPr>
          <w:p>
            <w:pPr>
              <w:widowControl/>
              <w:spacing w:line="60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1,847,639,767.11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trPr>
        <w:tc>
          <w:tcPr>
            <w:tcW w:w="4127" w:type="dxa"/>
            <w:vAlign w:val="center"/>
          </w:tcPr>
          <w:p>
            <w:pPr>
              <w:widowControl/>
              <w:spacing w:line="60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本年减少数</w:t>
            </w:r>
          </w:p>
        </w:tc>
        <w:tc>
          <w:tcPr>
            <w:tcW w:w="4213" w:type="dxa"/>
            <w:vAlign w:val="center"/>
          </w:tcPr>
          <w:p>
            <w:pPr>
              <w:widowControl/>
              <w:spacing w:line="60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1,846,227,062.51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trPr>
        <w:tc>
          <w:tcPr>
            <w:tcW w:w="4127" w:type="dxa"/>
            <w:vAlign w:val="center"/>
          </w:tcPr>
          <w:p>
            <w:pPr>
              <w:widowControl/>
              <w:spacing w:line="60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期末数</w:t>
            </w:r>
          </w:p>
        </w:tc>
        <w:tc>
          <w:tcPr>
            <w:tcW w:w="4213" w:type="dxa"/>
            <w:vAlign w:val="center"/>
          </w:tcPr>
          <w:p>
            <w:pPr>
              <w:widowControl/>
              <w:spacing w:line="60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11,544,954.43</w:t>
            </w:r>
          </w:p>
        </w:tc>
      </w:tr>
    </w:tbl>
    <w:p>
      <w:pPr>
        <w:tabs>
          <w:tab w:val="left" w:pos="3180"/>
        </w:tabs>
        <w:spacing w:line="400" w:lineRule="exact"/>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lang w:val="en-US" w:eastAsia="zh-CN"/>
        </w:rPr>
        <w:t>(11)应付利息余额及变动情况金额                                单位：人民币/元</w:t>
      </w:r>
    </w:p>
    <w:tbl>
      <w:tblPr>
        <w:tblStyle w:val="9"/>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exact"/>
        </w:trPr>
        <w:tc>
          <w:tcPr>
            <w:tcW w:w="41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41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期初数</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684,675,668.83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exact"/>
        </w:trPr>
        <w:tc>
          <w:tcPr>
            <w:tcW w:w="41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本年增加数</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790,399,381.15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exact"/>
        </w:trPr>
        <w:tc>
          <w:tcPr>
            <w:tcW w:w="41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本年减少数</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662,447,609.26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trPr>
        <w:tc>
          <w:tcPr>
            <w:tcW w:w="41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期末数</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812,627,440.72</w:t>
            </w:r>
          </w:p>
        </w:tc>
      </w:tr>
    </w:tbl>
    <w:p>
      <w:pPr>
        <w:tabs>
          <w:tab w:val="left" w:pos="3180"/>
        </w:tabs>
        <w:spacing w:line="400" w:lineRule="exact"/>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lang w:val="en-US" w:eastAsia="zh-CN"/>
        </w:rPr>
        <w:t>（12）主要表外项目情况金额                                      单位：人民币/元</w:t>
      </w:r>
    </w:p>
    <w:tbl>
      <w:tblPr>
        <w:tblStyle w:val="9"/>
        <w:tblW w:w="8540" w:type="dxa"/>
        <w:jc w:val="center"/>
        <w:tblInd w:w="-335" w:type="dxa"/>
        <w:tblLayout w:type="fixed"/>
        <w:tblCellMar>
          <w:top w:w="0" w:type="dxa"/>
          <w:left w:w="108" w:type="dxa"/>
          <w:bottom w:w="0" w:type="dxa"/>
          <w:right w:w="108" w:type="dxa"/>
        </w:tblCellMar>
      </w:tblPr>
      <w:tblGrid>
        <w:gridCol w:w="4227"/>
        <w:gridCol w:w="4313"/>
      </w:tblGrid>
      <w:tr>
        <w:tblPrEx>
          <w:tblLayout w:type="fixed"/>
          <w:tblCellMar>
            <w:top w:w="0" w:type="dxa"/>
            <w:left w:w="108" w:type="dxa"/>
            <w:bottom w:w="0" w:type="dxa"/>
            <w:right w:w="108" w:type="dxa"/>
          </w:tblCellMar>
        </w:tblPrEx>
        <w:trPr>
          <w:trHeight w:val="428" w:hRule="exact"/>
          <w:jc w:val="center"/>
        </w:trPr>
        <w:tc>
          <w:tcPr>
            <w:tcW w:w="4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项目</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202</w:t>
            </w:r>
            <w:r>
              <w:rPr>
                <w:rFonts w:hint="eastAsia" w:ascii="宋体" w:hAnsi="宋体" w:eastAsia="宋体" w:cs="宋体"/>
                <w:b/>
                <w:color w:val="000000"/>
                <w:kern w:val="0"/>
                <w:sz w:val="21"/>
                <w:szCs w:val="21"/>
                <w:highlight w:val="none"/>
                <w:lang w:val="en-US" w:eastAsia="zh-CN"/>
              </w:rPr>
              <w:t>4</w:t>
            </w:r>
            <w:r>
              <w:rPr>
                <w:rFonts w:hint="eastAsia" w:ascii="宋体" w:hAnsi="宋体" w:eastAsia="宋体" w:cs="宋体"/>
                <w:b/>
                <w:color w:val="000000"/>
                <w:kern w:val="0"/>
                <w:sz w:val="21"/>
                <w:szCs w:val="21"/>
                <w:highlight w:val="none"/>
              </w:rPr>
              <w:t>年</w:t>
            </w:r>
          </w:p>
        </w:tc>
      </w:tr>
      <w:tr>
        <w:tblPrEx>
          <w:tblLayout w:type="fixed"/>
          <w:tblCellMar>
            <w:top w:w="0" w:type="dxa"/>
            <w:left w:w="108" w:type="dxa"/>
            <w:bottom w:w="0" w:type="dxa"/>
            <w:right w:w="108" w:type="dxa"/>
          </w:tblCellMar>
        </w:tblPrEx>
        <w:trPr>
          <w:trHeight w:val="445"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表外应收利息</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101,537,056.95</w:t>
            </w:r>
          </w:p>
        </w:tc>
      </w:tr>
      <w:tr>
        <w:tblPrEx>
          <w:tblLayout w:type="fixed"/>
          <w:tblCellMar>
            <w:top w:w="0" w:type="dxa"/>
            <w:left w:w="108" w:type="dxa"/>
            <w:bottom w:w="0" w:type="dxa"/>
            <w:right w:w="108" w:type="dxa"/>
          </w:tblCellMar>
        </w:tblPrEx>
        <w:trPr>
          <w:trHeight w:val="424"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银行承兑汇票</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32,726,539.83</w:t>
            </w:r>
          </w:p>
        </w:tc>
      </w:tr>
      <w:tr>
        <w:tblPrEx>
          <w:tblLayout w:type="fixed"/>
          <w:tblCellMar>
            <w:top w:w="0" w:type="dxa"/>
            <w:left w:w="108" w:type="dxa"/>
            <w:bottom w:w="0" w:type="dxa"/>
            <w:right w:w="108" w:type="dxa"/>
          </w:tblCellMar>
        </w:tblPrEx>
        <w:trPr>
          <w:trHeight w:val="443"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开出保函款项</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4,402,404.86</w:t>
            </w:r>
          </w:p>
        </w:tc>
      </w:tr>
      <w:tr>
        <w:tblPrEx>
          <w:tblLayout w:type="fixed"/>
          <w:tblCellMar>
            <w:top w:w="0" w:type="dxa"/>
            <w:left w:w="108" w:type="dxa"/>
            <w:bottom w:w="0" w:type="dxa"/>
            <w:right w:w="108" w:type="dxa"/>
          </w:tblCellMar>
        </w:tblPrEx>
        <w:trPr>
          <w:trHeight w:val="406"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贷款承诺</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269,933,733.91</w:t>
            </w:r>
          </w:p>
        </w:tc>
      </w:tr>
      <w:tr>
        <w:tblPrEx>
          <w:tblLayout w:type="fixed"/>
          <w:tblCellMar>
            <w:top w:w="0" w:type="dxa"/>
            <w:left w:w="108" w:type="dxa"/>
            <w:bottom w:w="0" w:type="dxa"/>
            <w:right w:w="108" w:type="dxa"/>
          </w:tblCellMar>
        </w:tblPrEx>
        <w:trPr>
          <w:trHeight w:val="397" w:hRule="exact"/>
          <w:jc w:val="center"/>
        </w:trPr>
        <w:tc>
          <w:tcPr>
            <w:tcW w:w="4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u w:val="none"/>
              </w:rPr>
            </w:pPr>
            <w:r>
              <w:rPr>
                <w:rFonts w:hint="eastAsia" w:ascii="宋体" w:hAnsi="宋体" w:eastAsia="宋体" w:cs="宋体"/>
                <w:color w:val="000000"/>
                <w:kern w:val="0"/>
                <w:sz w:val="21"/>
                <w:szCs w:val="21"/>
                <w:highlight w:val="none"/>
                <w:u w:val="none"/>
              </w:rPr>
              <w:t>代客理财</w:t>
            </w:r>
          </w:p>
        </w:tc>
        <w:tc>
          <w:tcPr>
            <w:tcW w:w="43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u w:val="none"/>
                <w:lang w:val="en-US" w:eastAsia="zh-CN"/>
              </w:rPr>
            </w:pPr>
            <w:r>
              <w:rPr>
                <w:rFonts w:hint="eastAsia" w:ascii="宋体" w:hAnsi="宋体" w:eastAsia="宋体" w:cs="宋体"/>
                <w:color w:val="000000"/>
                <w:kern w:val="0"/>
                <w:sz w:val="21"/>
                <w:szCs w:val="21"/>
                <w:highlight w:val="none"/>
                <w:u w:val="none"/>
                <w:lang w:val="en-US" w:eastAsia="zh-CN"/>
              </w:rPr>
              <w:t>823,926,407.73</w:t>
            </w:r>
          </w:p>
        </w:tc>
      </w:tr>
      <w:tr>
        <w:tblPrEx>
          <w:tblLayout w:type="fixed"/>
          <w:tblCellMar>
            <w:top w:w="0" w:type="dxa"/>
            <w:left w:w="108" w:type="dxa"/>
            <w:bottom w:w="0" w:type="dxa"/>
            <w:right w:w="108" w:type="dxa"/>
          </w:tblCellMar>
        </w:tblPrEx>
        <w:trPr>
          <w:trHeight w:val="451" w:hRule="exact"/>
          <w:jc w:val="center"/>
        </w:trPr>
        <w:tc>
          <w:tcPr>
            <w:tcW w:w="4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u w:val="none"/>
              </w:rPr>
            </w:pPr>
            <w:r>
              <w:rPr>
                <w:rFonts w:hint="eastAsia" w:ascii="宋体" w:hAnsi="宋体" w:eastAsia="宋体" w:cs="宋体"/>
                <w:color w:val="000000"/>
                <w:kern w:val="0"/>
                <w:sz w:val="21"/>
                <w:szCs w:val="21"/>
                <w:highlight w:val="none"/>
                <w:u w:val="none"/>
              </w:rPr>
              <w:t>有价单证</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u w:val="none"/>
                <w:lang w:val="en-US" w:eastAsia="zh-CN"/>
              </w:rPr>
            </w:pPr>
            <w:r>
              <w:rPr>
                <w:rFonts w:hint="eastAsia" w:ascii="宋体" w:hAnsi="宋体" w:eastAsia="宋体" w:cs="宋体"/>
                <w:color w:val="000000"/>
                <w:kern w:val="0"/>
                <w:sz w:val="21"/>
                <w:szCs w:val="21"/>
                <w:highlight w:val="none"/>
                <w:u w:val="none"/>
                <w:lang w:val="en-US" w:eastAsia="zh-CN"/>
              </w:rPr>
              <w:t>694,321,571.00</w:t>
            </w:r>
          </w:p>
        </w:tc>
      </w:tr>
      <w:tr>
        <w:tblPrEx>
          <w:tblLayout w:type="fixed"/>
          <w:tblCellMar>
            <w:top w:w="0" w:type="dxa"/>
            <w:left w:w="108" w:type="dxa"/>
            <w:bottom w:w="0" w:type="dxa"/>
            <w:right w:w="108" w:type="dxa"/>
          </w:tblCellMar>
        </w:tblPrEx>
        <w:trPr>
          <w:trHeight w:val="387"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合计</w:t>
            </w:r>
          </w:p>
        </w:tc>
        <w:tc>
          <w:tcPr>
            <w:tcW w:w="431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1,926,847,714.28</w:t>
            </w:r>
          </w:p>
        </w:tc>
      </w:tr>
      <w:tr>
        <w:tblPrEx>
          <w:tblLayout w:type="fixed"/>
          <w:tblCellMar>
            <w:top w:w="0" w:type="dxa"/>
            <w:left w:w="108" w:type="dxa"/>
            <w:bottom w:w="0" w:type="dxa"/>
            <w:right w:w="108" w:type="dxa"/>
          </w:tblCellMar>
        </w:tblPrEx>
        <w:trPr>
          <w:trHeight w:val="583" w:hRule="exact"/>
          <w:jc w:val="center"/>
        </w:trPr>
        <w:tc>
          <w:tcPr>
            <w:tcW w:w="8540" w:type="dxa"/>
            <w:gridSpan w:val="2"/>
            <w:tcBorders>
              <w:top w:val="nil"/>
              <w:left w:val="nil"/>
              <w:bottom w:val="nil"/>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rPr>
              <w:t>(13)资本充足率状况金额                                   单位：人民币/万元/%</w:t>
            </w:r>
          </w:p>
        </w:tc>
      </w:tr>
      <w:tr>
        <w:tblPrEx>
          <w:tblLayout w:type="fixed"/>
          <w:tblCellMar>
            <w:top w:w="0" w:type="dxa"/>
            <w:left w:w="108" w:type="dxa"/>
            <w:bottom w:w="0" w:type="dxa"/>
            <w:right w:w="108" w:type="dxa"/>
          </w:tblCellMar>
        </w:tblPrEx>
        <w:trPr>
          <w:trHeight w:val="397"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项目</w:t>
            </w:r>
          </w:p>
        </w:tc>
        <w:tc>
          <w:tcPr>
            <w:tcW w:w="431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202</w:t>
            </w:r>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年</w:t>
            </w:r>
          </w:p>
        </w:tc>
      </w:tr>
      <w:tr>
        <w:tblPrEx>
          <w:tblLayout w:type="fixed"/>
          <w:tblCellMar>
            <w:top w:w="0" w:type="dxa"/>
            <w:left w:w="108" w:type="dxa"/>
            <w:bottom w:w="0" w:type="dxa"/>
            <w:right w:w="108" w:type="dxa"/>
          </w:tblCellMar>
        </w:tblPrEx>
        <w:trPr>
          <w:trHeight w:val="396"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风险加权资产总额</w:t>
            </w:r>
          </w:p>
        </w:tc>
        <w:tc>
          <w:tcPr>
            <w:tcW w:w="431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834</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890</w:t>
            </w:r>
            <w:r>
              <w:rPr>
                <w:rFonts w:hint="eastAsia" w:ascii="宋体" w:hAnsi="宋体" w:cs="宋体"/>
                <w:color w:val="000000"/>
                <w:kern w:val="0"/>
                <w:sz w:val="21"/>
                <w:szCs w:val="21"/>
                <w:highlight w:val="none"/>
                <w:lang w:val="en-US" w:eastAsia="zh-CN"/>
              </w:rPr>
              <w:t>.00</w:t>
            </w:r>
          </w:p>
        </w:tc>
      </w:tr>
      <w:tr>
        <w:tblPrEx>
          <w:tblLayout w:type="fixed"/>
          <w:tblCellMar>
            <w:top w:w="0" w:type="dxa"/>
            <w:left w:w="108" w:type="dxa"/>
            <w:bottom w:w="0" w:type="dxa"/>
            <w:right w:w="108" w:type="dxa"/>
          </w:tblCellMar>
        </w:tblPrEx>
        <w:trPr>
          <w:trHeight w:val="433"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资本净额</w:t>
            </w:r>
          </w:p>
        </w:tc>
        <w:tc>
          <w:tcPr>
            <w:tcW w:w="43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439</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165.64</w:t>
            </w:r>
          </w:p>
        </w:tc>
      </w:tr>
      <w:tr>
        <w:tblPrEx>
          <w:tblLayout w:type="fixed"/>
          <w:tblCellMar>
            <w:top w:w="0" w:type="dxa"/>
            <w:left w:w="108" w:type="dxa"/>
            <w:bottom w:w="0" w:type="dxa"/>
            <w:right w:w="108" w:type="dxa"/>
          </w:tblCellMar>
        </w:tblPrEx>
        <w:trPr>
          <w:trHeight w:val="507"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其中：核心一级资本净额</w:t>
            </w:r>
          </w:p>
        </w:tc>
        <w:tc>
          <w:tcPr>
            <w:tcW w:w="43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406</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en-US" w:eastAsia="zh-CN"/>
              </w:rPr>
              <w:t>981.62</w:t>
            </w:r>
          </w:p>
        </w:tc>
      </w:tr>
      <w:tr>
        <w:tblPrEx>
          <w:tblLayout w:type="fixed"/>
          <w:tblCellMar>
            <w:top w:w="0" w:type="dxa"/>
            <w:left w:w="108" w:type="dxa"/>
            <w:bottom w:w="0" w:type="dxa"/>
            <w:right w:w="108" w:type="dxa"/>
          </w:tblCellMar>
        </w:tblPrEx>
        <w:trPr>
          <w:trHeight w:val="470"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二级资本</w:t>
            </w:r>
          </w:p>
        </w:tc>
        <w:tc>
          <w:tcPr>
            <w:tcW w:w="43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zh-CN" w:eastAsia="zh-CN"/>
              </w:rPr>
              <w:t>32</w:t>
            </w:r>
            <w:r>
              <w:rPr>
                <w:rFonts w:hint="eastAsia" w:ascii="宋体" w:hAnsi="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val="zh-CN" w:eastAsia="zh-CN"/>
              </w:rPr>
              <w:t>184.02</w:t>
            </w:r>
          </w:p>
        </w:tc>
      </w:tr>
      <w:tr>
        <w:tblPrEx>
          <w:tblLayout w:type="fixed"/>
          <w:tblCellMar>
            <w:top w:w="0" w:type="dxa"/>
            <w:left w:w="108" w:type="dxa"/>
            <w:bottom w:w="0" w:type="dxa"/>
            <w:right w:w="108" w:type="dxa"/>
          </w:tblCellMar>
        </w:tblPrEx>
        <w:trPr>
          <w:trHeight w:val="470" w:hRule="exact"/>
          <w:jc w:val="center"/>
        </w:trPr>
        <w:tc>
          <w:tcPr>
            <w:tcW w:w="42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资本充足率</w:t>
            </w:r>
          </w:p>
        </w:tc>
        <w:tc>
          <w:tcPr>
            <w:tcW w:w="431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15.49</w:t>
            </w:r>
          </w:p>
        </w:tc>
      </w:tr>
      <w:tr>
        <w:tblPrEx>
          <w:tblLayout w:type="fixed"/>
          <w:tblCellMar>
            <w:top w:w="0" w:type="dxa"/>
            <w:left w:w="108" w:type="dxa"/>
            <w:bottom w:w="0" w:type="dxa"/>
            <w:right w:w="108" w:type="dxa"/>
          </w:tblCellMar>
        </w:tblPrEx>
        <w:trPr>
          <w:trHeight w:val="495" w:hRule="exact"/>
          <w:jc w:val="center"/>
        </w:trPr>
        <w:tc>
          <w:tcPr>
            <w:tcW w:w="42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核心资本充足率</w:t>
            </w:r>
          </w:p>
        </w:tc>
        <w:tc>
          <w:tcPr>
            <w:tcW w:w="43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14.36</w:t>
            </w:r>
          </w:p>
        </w:tc>
      </w:tr>
    </w:tbl>
    <w:p>
      <w:pPr>
        <w:keepNext w:val="0"/>
        <w:keepLines w:val="0"/>
        <w:pageBreakBefore w:val="0"/>
        <w:widowControl/>
        <w:kinsoku/>
        <w:wordWrap/>
        <w:overflowPunct/>
        <w:topLinePunct w:val="0"/>
        <w:bidi w:val="0"/>
        <w:spacing w:line="560" w:lineRule="exact"/>
        <w:ind w:left="0" w:leftChars="0" w:right="0" w:rightChars="0" w:firstLine="640" w:firstLineChars="200"/>
        <w:textAlignment w:val="auto"/>
        <w:outlineLvl w:val="9"/>
        <w:rPr>
          <w:rFonts w:ascii="黑体" w:hAnsi="黑体" w:eastAsia="黑体" w:cs="宋体"/>
          <w:b w:val="0"/>
          <w:bCs/>
          <w:color w:val="000000"/>
          <w:kern w:val="0"/>
          <w:sz w:val="32"/>
          <w:szCs w:val="32"/>
          <w:highlight w:val="none"/>
        </w:rPr>
      </w:pPr>
      <w:r>
        <w:rPr>
          <w:rFonts w:hint="eastAsia" w:ascii="黑体" w:hAnsi="黑体" w:eastAsia="黑体" w:cs="宋体"/>
          <w:b w:val="0"/>
          <w:bCs/>
          <w:color w:val="000000"/>
          <w:kern w:val="0"/>
          <w:sz w:val="32"/>
          <w:szCs w:val="32"/>
          <w:highlight w:val="none"/>
        </w:rPr>
        <w:t>三、</w:t>
      </w:r>
      <w:r>
        <w:rPr>
          <w:rFonts w:ascii="黑体" w:hAnsi="黑体" w:eastAsia="黑体" w:cs="宋体"/>
          <w:b w:val="0"/>
          <w:bCs/>
          <w:color w:val="000000"/>
          <w:kern w:val="0"/>
          <w:sz w:val="32"/>
          <w:szCs w:val="32"/>
          <w:highlight w:val="none"/>
        </w:rPr>
        <w:t>20</w:t>
      </w:r>
      <w:r>
        <w:rPr>
          <w:rFonts w:hint="eastAsia" w:ascii="黑体" w:hAnsi="黑体" w:eastAsia="黑体" w:cs="宋体"/>
          <w:b w:val="0"/>
          <w:bCs/>
          <w:color w:val="000000"/>
          <w:kern w:val="0"/>
          <w:sz w:val="32"/>
          <w:szCs w:val="32"/>
          <w:highlight w:val="none"/>
        </w:rPr>
        <w:t>2</w:t>
      </w:r>
      <w:r>
        <w:rPr>
          <w:rFonts w:hint="eastAsia" w:ascii="黑体" w:hAnsi="黑体" w:eastAsia="黑体" w:cs="宋体"/>
          <w:b w:val="0"/>
          <w:bCs/>
          <w:color w:val="000000"/>
          <w:kern w:val="0"/>
          <w:sz w:val="32"/>
          <w:szCs w:val="32"/>
          <w:highlight w:val="none"/>
          <w:lang w:val="en-US" w:eastAsia="zh-CN"/>
        </w:rPr>
        <w:t>4</w:t>
      </w:r>
      <w:r>
        <w:rPr>
          <w:rFonts w:hint="eastAsia" w:ascii="黑体" w:hAnsi="黑体" w:eastAsia="黑体" w:cs="宋体"/>
          <w:b w:val="0"/>
          <w:bCs/>
          <w:color w:val="000000"/>
          <w:kern w:val="0"/>
          <w:sz w:val="32"/>
          <w:szCs w:val="32"/>
          <w:highlight w:val="none"/>
        </w:rPr>
        <w:t>年度财务情况说明</w:t>
      </w:r>
    </w:p>
    <w:p>
      <w:pPr>
        <w:widowControl/>
        <w:spacing w:line="560" w:lineRule="exact"/>
        <w:ind w:firstLine="643" w:firstLineChars="200"/>
        <w:rPr>
          <w:rFonts w:ascii="仿宋_GB2312" w:hAnsi="仿宋_GB2312" w:eastAsia="仿宋_GB2312" w:cs="仿宋_GB2312"/>
          <w:color w:val="000000"/>
          <w:sz w:val="32"/>
          <w:szCs w:val="32"/>
          <w:highlight w:val="none"/>
        </w:rPr>
      </w:pPr>
      <w:r>
        <w:rPr>
          <w:rFonts w:hint="eastAsia" w:ascii="楷体" w:hAnsi="楷体" w:eastAsia="楷体"/>
          <w:b/>
          <w:color w:val="000000"/>
          <w:sz w:val="32"/>
          <w:szCs w:val="32"/>
          <w:highlight w:val="none"/>
        </w:rPr>
        <w:t>（一）基本经营情况</w:t>
      </w:r>
      <w:r>
        <w:rPr>
          <w:rFonts w:hint="eastAsia" w:ascii="楷体" w:hAnsi="楷体" w:eastAsia="楷体"/>
          <w:color w:val="000000"/>
          <w:sz w:val="32"/>
          <w:szCs w:val="32"/>
          <w:highlight w:val="none"/>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年，实现各项收入</w:t>
      </w:r>
      <w:r>
        <w:rPr>
          <w:rFonts w:hint="eastAsia" w:ascii="仿宋_GB2312" w:hAnsi="仿宋_GB2312" w:eastAsia="仿宋_GB2312" w:cs="仿宋_GB2312"/>
          <w:color w:val="000000"/>
          <w:sz w:val="32"/>
          <w:szCs w:val="32"/>
          <w:highlight w:val="none"/>
          <w:lang w:val="en-US" w:eastAsia="zh-CN"/>
        </w:rPr>
        <w:t>203037.39</w:t>
      </w:r>
      <w:r>
        <w:rPr>
          <w:rFonts w:hint="eastAsia" w:ascii="仿宋_GB2312" w:hAnsi="仿宋_GB2312" w:eastAsia="仿宋_GB2312" w:cs="仿宋_GB2312"/>
          <w:color w:val="000000"/>
          <w:sz w:val="32"/>
          <w:szCs w:val="32"/>
          <w:highlight w:val="none"/>
        </w:rPr>
        <w:t>万元，同比增长</w:t>
      </w:r>
      <w:r>
        <w:rPr>
          <w:rFonts w:hint="eastAsia" w:ascii="仿宋_GB2312" w:hAnsi="仿宋_GB2312" w:eastAsia="仿宋_GB2312" w:cs="仿宋_GB2312"/>
          <w:color w:val="000000"/>
          <w:sz w:val="32"/>
          <w:szCs w:val="32"/>
          <w:highlight w:val="none"/>
          <w:lang w:val="en-US" w:eastAsia="zh-CN"/>
        </w:rPr>
        <w:t>1.61</w:t>
      </w:r>
      <w:r>
        <w:rPr>
          <w:rFonts w:hint="eastAsia" w:ascii="仿宋_GB2312" w:hAnsi="仿宋_GB2312" w:eastAsia="仿宋_GB2312" w:cs="仿宋_GB2312"/>
          <w:color w:val="000000"/>
          <w:sz w:val="32"/>
          <w:szCs w:val="32"/>
          <w:highlight w:val="none"/>
        </w:rPr>
        <w:t>%;各项支出</w:t>
      </w:r>
      <w:r>
        <w:rPr>
          <w:rFonts w:hint="eastAsia" w:ascii="仿宋_GB2312" w:hAnsi="仿宋_GB2312" w:eastAsia="仿宋_GB2312" w:cs="仿宋_GB2312"/>
          <w:color w:val="000000"/>
          <w:sz w:val="32"/>
          <w:szCs w:val="32"/>
          <w:highlight w:val="none"/>
          <w:lang w:val="en-US" w:eastAsia="zh-CN"/>
        </w:rPr>
        <w:t>158997.61</w:t>
      </w:r>
      <w:r>
        <w:rPr>
          <w:rFonts w:hint="eastAsia" w:ascii="仿宋_GB2312" w:hAnsi="仿宋_GB2312" w:eastAsia="仿宋_GB2312" w:cs="仿宋_GB2312"/>
          <w:color w:val="000000"/>
          <w:sz w:val="32"/>
          <w:szCs w:val="32"/>
          <w:highlight w:val="none"/>
        </w:rPr>
        <w:t>万元，同比增长</w:t>
      </w:r>
      <w:r>
        <w:rPr>
          <w:rFonts w:hint="eastAsia" w:ascii="仿宋_GB2312" w:hAnsi="仿宋_GB2312" w:eastAsia="仿宋_GB2312" w:cs="仿宋_GB2312"/>
          <w:color w:val="000000"/>
          <w:sz w:val="32"/>
          <w:szCs w:val="32"/>
          <w:highlight w:val="none"/>
          <w:lang w:val="en-US" w:eastAsia="zh-CN"/>
        </w:rPr>
        <w:t>2.91</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bidi w:val="0"/>
        <w:spacing w:line="560" w:lineRule="exact"/>
        <w:ind w:left="0" w:leftChars="0" w:right="0" w:rightChars="0" w:firstLine="643" w:firstLineChars="200"/>
        <w:textAlignment w:val="auto"/>
        <w:outlineLvl w:val="9"/>
        <w:rPr>
          <w:rFonts w:ascii="仿宋" w:hAnsi="仿宋" w:eastAsia="仿宋"/>
          <w:b/>
          <w:color w:val="000000"/>
          <w:sz w:val="32"/>
          <w:szCs w:val="32"/>
          <w:highlight w:val="none"/>
        </w:rPr>
      </w:pPr>
      <w:r>
        <w:rPr>
          <w:rFonts w:hint="eastAsia" w:ascii="楷体" w:hAnsi="楷体" w:eastAsia="楷体"/>
          <w:b/>
          <w:color w:val="000000"/>
          <w:sz w:val="32"/>
          <w:szCs w:val="32"/>
          <w:highlight w:val="none"/>
        </w:rPr>
        <w:t>（二）利润实现情况。</w:t>
      </w:r>
      <w:r>
        <w:rPr>
          <w:rFonts w:hint="eastAsia" w:ascii="仿宋_GB2312" w:hAnsi="仿宋_GB2312" w:eastAsia="仿宋_GB2312" w:cs="仿宋_GB2312"/>
          <w:color w:val="000000"/>
          <w:sz w:val="32"/>
          <w:szCs w:val="32"/>
          <w:highlight w:val="none"/>
        </w:rPr>
        <w:t>经江西中富会计师事务所有限公司审计，确认202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年实现利润总额</w:t>
      </w:r>
      <w:r>
        <w:rPr>
          <w:rFonts w:hint="eastAsia" w:ascii="仿宋_GB2312" w:hAnsi="仿宋_GB2312" w:eastAsia="仿宋_GB2312" w:cs="仿宋_GB2312"/>
          <w:color w:val="000000"/>
          <w:sz w:val="32"/>
          <w:szCs w:val="32"/>
          <w:highlight w:val="none"/>
          <w:lang w:val="en-US" w:eastAsia="zh-CN"/>
        </w:rPr>
        <w:t>44039.78</w:t>
      </w:r>
      <w:r>
        <w:rPr>
          <w:rFonts w:hint="eastAsia" w:ascii="仿宋_GB2312" w:hAnsi="仿宋_GB2312" w:eastAsia="仿宋_GB2312" w:cs="仿宋_GB2312"/>
          <w:color w:val="000000"/>
          <w:sz w:val="32"/>
          <w:szCs w:val="32"/>
          <w:highlight w:val="none"/>
        </w:rPr>
        <w:t>万元，实现净利润</w:t>
      </w:r>
      <w:r>
        <w:rPr>
          <w:rFonts w:hint="eastAsia" w:ascii="仿宋_GB2312" w:hAnsi="仿宋_GB2312" w:eastAsia="仿宋_GB2312" w:cs="仿宋_GB2312"/>
          <w:color w:val="000000"/>
          <w:sz w:val="32"/>
          <w:szCs w:val="32"/>
          <w:highlight w:val="none"/>
          <w:lang w:val="en-US" w:eastAsia="zh-CN"/>
        </w:rPr>
        <w:t>34894.34</w:t>
      </w:r>
      <w:r>
        <w:rPr>
          <w:rFonts w:hint="eastAsia" w:ascii="仿宋_GB2312" w:hAnsi="仿宋_GB2312" w:eastAsia="仿宋_GB2312" w:cs="仿宋_GB2312"/>
          <w:color w:val="000000"/>
          <w:sz w:val="32"/>
          <w:szCs w:val="32"/>
          <w:highlight w:val="none"/>
        </w:rPr>
        <w:t>万元。</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（三）利润分配情况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1.按照当年实现净利润的10%提取法定盈余公积。</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2.根据《财务部 税务总局关于延续实施支持农村金融发展企业所得税政策的公告》(财税〔2023〕55号)</w:t>
      </w:r>
      <w:r>
        <w:rPr>
          <w:rFonts w:hint="eastAsia" w:ascii="仿宋_GB2312" w:hAnsi="仿宋_GB2312" w:eastAsia="仿宋_GB2312" w:cs="仿宋_GB2312"/>
          <w:color w:val="000000"/>
          <w:sz w:val="32"/>
          <w:szCs w:val="32"/>
          <w:highlight w:val="none"/>
          <w:lang w:val="en-US" w:eastAsia="zh-CN"/>
        </w:rPr>
        <w:t>规定</w:t>
      </w:r>
      <w:r>
        <w:rPr>
          <w:rFonts w:hint="eastAsia" w:ascii="仿宋_GB2312" w:hAnsi="仿宋_GB2312" w:eastAsia="仿宋_GB2312" w:cs="仿宋_GB2312"/>
          <w:color w:val="000000"/>
          <w:sz w:val="32"/>
          <w:szCs w:val="32"/>
          <w:highlight w:val="none"/>
        </w:rPr>
        <w:t>，计提特种专项准备。</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3.以2024年末股本总额为基数，按股金分红比例7.9%计提股金红利，其中现金分红比例6.9%，转增股本1%。</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（四）股权质押情况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至</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年末，已出质股权</w:t>
      </w:r>
      <w:r>
        <w:rPr>
          <w:rFonts w:hint="eastAsia" w:ascii="仿宋_GB2312" w:hAnsi="仿宋_GB2312" w:eastAsia="仿宋_GB2312" w:cs="仿宋_GB2312"/>
          <w:color w:val="000000"/>
          <w:sz w:val="32"/>
          <w:szCs w:val="32"/>
          <w:highlight w:val="none"/>
          <w:lang w:val="en-US" w:eastAsia="zh-CN"/>
        </w:rPr>
        <w:t>9721</w:t>
      </w:r>
      <w:r>
        <w:rPr>
          <w:rFonts w:hint="eastAsia" w:ascii="仿宋_GB2312" w:hAnsi="仿宋_GB2312" w:eastAsia="仿宋_GB2312" w:cs="仿宋_GB2312"/>
          <w:color w:val="000000"/>
          <w:sz w:val="32"/>
          <w:szCs w:val="32"/>
          <w:highlight w:val="none"/>
        </w:rPr>
        <w:t>万股，占股本总额的</w:t>
      </w:r>
      <w:r>
        <w:rPr>
          <w:rFonts w:hint="eastAsia" w:ascii="仿宋_GB2312" w:hAnsi="仿宋_GB2312" w:eastAsia="仿宋_GB2312" w:cs="仿宋_GB2312"/>
          <w:color w:val="000000"/>
          <w:sz w:val="32"/>
          <w:szCs w:val="32"/>
          <w:highlight w:val="none"/>
          <w:lang w:val="en-US" w:eastAsia="zh-CN"/>
        </w:rPr>
        <w:t>11.06</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hint="eastAsia" w:ascii="楷体" w:hAnsi="楷体" w:eastAsia="楷体"/>
          <w:b/>
          <w:color w:val="000000"/>
          <w:sz w:val="32"/>
          <w:szCs w:val="32"/>
          <w:highlight w:val="none"/>
        </w:rPr>
      </w:pPr>
      <w:r>
        <w:rPr>
          <w:rFonts w:hint="eastAsia" w:ascii="楷体" w:hAnsi="楷体" w:eastAsia="楷体"/>
          <w:b/>
          <w:color w:val="000000"/>
          <w:sz w:val="32"/>
          <w:szCs w:val="32"/>
          <w:highlight w:val="none"/>
        </w:rPr>
        <w:t>（五）关联交易情况</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商业银行关联交易是指银行机构与关联方之间发生的利益转移事项。关联交易的类型分为一般关联交易和重大关联交易。一般关联交易指本公司与一个关联方之间单笔交易金额占本公司资本净额1%以下，且该笔交易发生后本公司与该关联方的交易余额占本公司资本净额5%以下的交易。重大关联交易指本公司与一个关联方之间单笔交易金额占本公司资本净额1%以上，或该笔交易发生后与该关联方的交易余额占本公司资本净额5%以上的交易。至2024年末，本公司关联交易金额共70449.1万元，占本公司资本净额的16.04%，其中一般关联交易金额13290.2万元、重大关联交易金额57158.9万元。本公司对最大单个关联方的授信金额57158.9万元，占本公司资本净额的13.02%，符合监管要求。本行与关联方之间的交易按照商业银行原则和内部审计程序，以不优于对非关联方同类交易的条件进行，关联交易定价政策遵循国家规定、市场价格、关联交易金额及相应比例。</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（六）外部审计机构情况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hint="eastAsia" w:ascii="黑体" w:hAnsi="黑体" w:eastAsia="黑体" w:cs="黑体"/>
          <w:b w:val="0"/>
          <w:bCs/>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年报审计为江西中富会计师事务所有限公司。</w:t>
      </w:r>
    </w:p>
    <w:p>
      <w:pPr>
        <w:keepNext w:val="0"/>
        <w:keepLines w:val="0"/>
        <w:pageBreakBefore w:val="0"/>
        <w:kinsoku/>
        <w:wordWrap/>
        <w:overflowPunct/>
        <w:topLinePunct w:val="0"/>
        <w:bidi w:val="0"/>
        <w:spacing w:line="560" w:lineRule="exact"/>
        <w:ind w:left="0" w:leftChars="0" w:right="0" w:right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第三章  风险与对策</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仿宋" w:hAnsi="仿宋" w:eastAsia="仿宋"/>
          <w:color w:val="000000"/>
          <w:sz w:val="32"/>
          <w:szCs w:val="32"/>
          <w:highlight w:val="none"/>
        </w:rPr>
      </w:pPr>
      <w:r>
        <w:rPr>
          <w:rFonts w:hint="eastAsia" w:ascii="仿宋_GB2312" w:hAnsi="仿宋_GB2312" w:eastAsia="仿宋_GB2312" w:cs="仿宋_GB2312"/>
          <w:color w:val="000000"/>
          <w:sz w:val="32"/>
          <w:szCs w:val="32"/>
          <w:highlight w:val="none"/>
        </w:rPr>
        <w:t>公司面临的主要风险有信用风险、市场风险、流动性风险、操作风险、信息技术风险以及声誉风险等方面的风险，这是银行机构共同面临的风险，公司针对以上各类风险制定了相应的对策。</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一、信用风险与对策</w:t>
      </w:r>
    </w:p>
    <w:p>
      <w:pPr>
        <w:keepNext w:val="0"/>
        <w:keepLines w:val="0"/>
        <w:pageBreakBefore w:val="0"/>
        <w:kinsoku/>
        <w:wordWrap/>
        <w:overflowPunct/>
        <w:topLinePunct w:val="0"/>
        <w:bidi w:val="0"/>
        <w:spacing w:line="560" w:lineRule="exact"/>
        <w:ind w:left="0" w:leftChars="0" w:right="0" w:rightChars="0" w:firstLine="64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信用风险是借款人不能履行合同按时足额偿还贷款本息而使公司资产遭受损失的可能性。</w:t>
      </w:r>
    </w:p>
    <w:p>
      <w:pPr>
        <w:keepNext w:val="0"/>
        <w:keepLines w:val="0"/>
        <w:pageBreakBefore w:val="0"/>
        <w:kinsoku/>
        <w:wordWrap/>
        <w:overflowPunct/>
        <w:topLinePunct w:val="0"/>
        <w:bidi w:val="0"/>
        <w:spacing w:line="560" w:lineRule="exact"/>
        <w:ind w:left="0" w:leftChars="0" w:right="0" w:rightChars="0" w:firstLine="64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董事会和管理层进一步加强信用风险管控，科学处理风险管理与业务发展的关系。</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bCs/>
          <w:color w:val="000000"/>
          <w:sz w:val="32"/>
          <w:szCs w:val="32"/>
          <w:highlight w:val="none"/>
        </w:rPr>
        <w:t>持续完善内部控制和风险管理体系，</w:t>
      </w:r>
      <w:r>
        <w:rPr>
          <w:rFonts w:hint="eastAsia" w:ascii="仿宋_GB2312" w:hAnsi="仿宋_GB2312" w:eastAsia="仿宋_GB2312" w:cs="仿宋_GB2312"/>
          <w:color w:val="000000"/>
          <w:kern w:val="0"/>
          <w:sz w:val="32"/>
          <w:szCs w:val="32"/>
          <w:highlight w:val="none"/>
        </w:rPr>
        <w:t>根据国家、地区经济发展规划及金融市场状况，结合</w:t>
      </w:r>
      <w:r>
        <w:rPr>
          <w:rFonts w:hint="eastAsia" w:ascii="仿宋_GB2312" w:hAnsi="仿宋_GB2312" w:eastAsia="仿宋_GB2312" w:cs="仿宋_GB2312"/>
          <w:color w:val="000000"/>
          <w:sz w:val="32"/>
          <w:szCs w:val="32"/>
          <w:highlight w:val="none"/>
          <w:lang w:val="zh-CN"/>
        </w:rPr>
        <w:t>本公司</w:t>
      </w:r>
      <w:r>
        <w:rPr>
          <w:rFonts w:hint="eastAsia" w:ascii="仿宋_GB2312" w:hAnsi="仿宋_GB2312" w:eastAsia="仿宋_GB2312" w:cs="仿宋_GB2312"/>
          <w:color w:val="000000"/>
          <w:kern w:val="0"/>
          <w:sz w:val="32"/>
          <w:szCs w:val="32"/>
          <w:highlight w:val="none"/>
        </w:rPr>
        <w:t>的财务状况等</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color w:val="000000"/>
          <w:kern w:val="0"/>
          <w:sz w:val="32"/>
          <w:szCs w:val="32"/>
          <w:highlight w:val="none"/>
        </w:rPr>
        <w:t>制订</w:t>
      </w:r>
      <w:r>
        <w:rPr>
          <w:rFonts w:hint="eastAsia" w:ascii="仿宋_GB2312" w:hAnsi="仿宋_GB2312" w:eastAsia="仿宋_GB2312" w:cs="仿宋_GB2312"/>
          <w:color w:val="000000"/>
          <w:sz w:val="32"/>
          <w:szCs w:val="32"/>
          <w:highlight w:val="none"/>
          <w:lang w:val="zh-CN"/>
        </w:rPr>
        <w:t>本公司</w:t>
      </w:r>
      <w:r>
        <w:rPr>
          <w:rFonts w:hint="eastAsia" w:ascii="仿宋_GB2312" w:hAnsi="仿宋_GB2312" w:eastAsia="仿宋_GB2312" w:cs="仿宋_GB2312"/>
          <w:color w:val="000000"/>
          <w:kern w:val="0"/>
          <w:sz w:val="32"/>
          <w:szCs w:val="32"/>
          <w:highlight w:val="none"/>
        </w:rPr>
        <w:t>信贷政策和指引,</w:t>
      </w:r>
      <w:r>
        <w:rPr>
          <w:rFonts w:hint="eastAsia" w:ascii="仿宋_GB2312" w:hAnsi="仿宋_GB2312" w:eastAsia="仿宋_GB2312" w:cs="仿宋_GB2312"/>
          <w:bCs/>
          <w:color w:val="000000"/>
          <w:sz w:val="32"/>
          <w:szCs w:val="32"/>
          <w:highlight w:val="none"/>
        </w:rPr>
        <w:t>进一步</w:t>
      </w:r>
      <w:r>
        <w:rPr>
          <w:rFonts w:hint="eastAsia" w:ascii="仿宋_GB2312" w:hAnsi="仿宋_GB2312" w:eastAsia="仿宋_GB2312" w:cs="仿宋_GB2312"/>
          <w:color w:val="000000"/>
          <w:sz w:val="32"/>
          <w:szCs w:val="32"/>
          <w:highlight w:val="none"/>
        </w:rPr>
        <w:t>健全了风险管控制度体系。</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rPr>
        <w:t>坚守金融服务实体经济本源，坚守支农支小市场定位，持续支持乡村振兴战略实施，不断提升小微企业金融服务，严格审慎投放大额贷款，着力夯实信用风险防控基础。</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color w:val="000000"/>
          <w:sz w:val="32"/>
          <w:szCs w:val="32"/>
          <w:highlight w:val="none"/>
        </w:rPr>
        <w:t>强化落实稳企业保就业政策，认真实施延期还本付息、无还本续贷、减费让利等政策，缓解小微企业融资压力，帮助企业渡过难关、复工复产。</w:t>
      </w:r>
      <w:r>
        <w:rPr>
          <w:rFonts w:hint="eastAsia" w:ascii="仿宋_GB2312" w:hAnsi="仿宋_GB2312" w:eastAsia="仿宋_GB2312" w:cs="仿宋_GB2312"/>
          <w:b/>
          <w:bCs/>
          <w:color w:val="000000"/>
          <w:sz w:val="32"/>
          <w:szCs w:val="32"/>
          <w:highlight w:val="none"/>
        </w:rPr>
        <w:t>四是</w:t>
      </w:r>
      <w:r>
        <w:rPr>
          <w:rFonts w:hint="eastAsia" w:ascii="仿宋_GB2312" w:hAnsi="仿宋_GB2312" w:eastAsia="仿宋_GB2312" w:cs="仿宋_GB2312"/>
          <w:color w:val="000000"/>
          <w:sz w:val="32"/>
          <w:szCs w:val="32"/>
          <w:highlight w:val="none"/>
        </w:rPr>
        <w:t>加强信贷风险监测，全面做好贷款风险识别、计量、监测、控制工作，加大不良贷款清收处置力度，有效防范化解信用风险</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bCs/>
          <w:color w:val="000000"/>
          <w:sz w:val="32"/>
          <w:szCs w:val="32"/>
          <w:highlight w:val="none"/>
        </w:rPr>
        <w:t>五是</w:t>
      </w:r>
      <w:r>
        <w:rPr>
          <w:rFonts w:hint="eastAsia" w:ascii="仿宋_GB2312" w:hAnsi="仿宋_GB2312" w:eastAsia="仿宋_GB2312" w:cs="仿宋_GB2312"/>
          <w:color w:val="000000"/>
          <w:sz w:val="32"/>
          <w:szCs w:val="32"/>
          <w:highlight w:val="none"/>
        </w:rPr>
        <w:t>严格落实贷款“三查”制度，综合运用信贷业务尽职免责、信贷质量考核评比、客户经理等级管理等机制，引导客户经理履职尽责，提升贷款业务营销与风险管控水平。</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二、市场风险与对策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市场风险主要是指因利率、汇率的不利变动而使公司表内和表外业务发生损失的风险。公司目前主要面临的市场风险源于市场利率波动，而对公司的存贷利差和其他利率敏感性产品产生的不确定性风险。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color w:val="000000"/>
          <w:highlight w:val="none"/>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为有效地识别、计量、监测和控制各项业务所承担的各类市场风险，</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color w:val="000000"/>
          <w:sz w:val="32"/>
          <w:szCs w:val="32"/>
          <w:highlight w:val="none"/>
        </w:rPr>
        <w:t>明确内部审批、操作和风险管理程序，制定利率和汇率风险管理措施，确保市场风险可控。</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rPr>
        <w:t>制定《赣州农商银行贷款利率定价管理办法》，进一步完善贷款利率定价规则。</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color w:val="000000"/>
          <w:sz w:val="32"/>
          <w:szCs w:val="32"/>
          <w:highlight w:val="none"/>
        </w:rPr>
        <w:t>积极关注金融市场变化尤其是债券等价格敏感型业务，依法合规开展资金市场业务。</w:t>
      </w:r>
      <w:r>
        <w:rPr>
          <w:rFonts w:hint="eastAsia" w:ascii="仿宋_GB2312" w:hAnsi="仿宋_GB2312" w:eastAsia="仿宋_GB2312" w:cs="仿宋_GB2312"/>
          <w:b/>
          <w:bCs/>
          <w:color w:val="000000"/>
          <w:sz w:val="32"/>
          <w:szCs w:val="32"/>
          <w:highlight w:val="none"/>
        </w:rPr>
        <w:t>四是</w:t>
      </w:r>
      <w:r>
        <w:rPr>
          <w:rFonts w:hint="eastAsia" w:ascii="仿宋_GB2312" w:hAnsi="仿宋_GB2312" w:eastAsia="仿宋_GB2312" w:cs="仿宋_GB2312"/>
          <w:color w:val="000000"/>
          <w:sz w:val="32"/>
          <w:szCs w:val="32"/>
          <w:highlight w:val="none"/>
        </w:rPr>
        <w:t>加强宏观利率走势研究，根据市场利率的波动，控制资产配置的久期，合理安排资产到期日，做好资产和负债的期限匹配，保障资产估值的稳定。</w:t>
      </w:r>
      <w:r>
        <w:rPr>
          <w:rFonts w:hint="eastAsia" w:ascii="仿宋_GB2312" w:hAnsi="仿宋_GB2312" w:eastAsia="仿宋_GB2312" w:cs="仿宋_GB2312"/>
          <w:b/>
          <w:bCs/>
          <w:color w:val="000000"/>
          <w:sz w:val="32"/>
          <w:szCs w:val="32"/>
          <w:highlight w:val="none"/>
        </w:rPr>
        <w:t>五是</w:t>
      </w:r>
      <w:r>
        <w:rPr>
          <w:rFonts w:hint="eastAsia" w:ascii="仿宋_GB2312" w:hAnsi="仿宋_GB2312" w:eastAsia="仿宋_GB2312" w:cs="仿宋_GB2312"/>
          <w:color w:val="000000"/>
          <w:sz w:val="32"/>
          <w:szCs w:val="32"/>
          <w:highlight w:val="none"/>
        </w:rPr>
        <w:t>全面、准确地掌握外汇业务政策规定，严格执行落实外汇管理政策，严格按照外汇管理规定办理相关业务。</w:t>
      </w:r>
    </w:p>
    <w:p>
      <w:pPr>
        <w:keepNext w:val="0"/>
        <w:keepLines w:val="0"/>
        <w:pageBreakBefore w:val="0"/>
        <w:numPr>
          <w:ilvl w:val="0"/>
          <w:numId w:val="2"/>
        </w:numPr>
        <w:kinsoku/>
        <w:wordWrap/>
        <w:overflowPunct/>
        <w:topLinePunct w:val="0"/>
        <w:bidi w:val="0"/>
        <w:spacing w:line="560" w:lineRule="exact"/>
        <w:ind w:left="0" w:leftChars="0" w:right="0" w:rightChars="0" w:firstLine="640" w:firstLineChars="200"/>
        <w:textAlignment w:val="auto"/>
        <w:outlineLvl w:val="9"/>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流动性风险与对策</w:t>
      </w:r>
    </w:p>
    <w:p>
      <w:pPr>
        <w:keepNext w:val="0"/>
        <w:keepLines w:val="0"/>
        <w:pageBreakBefore w:val="0"/>
        <w:numPr>
          <w:ilvl w:val="0"/>
          <w:numId w:val="0"/>
        </w:numPr>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流动性风险主要是指公司无法以合理成本及时获得充足资金，用于偿付到期债务、履行其他支付义务和满足正常业务开展的其他资金需求的风险。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sz w:val="32"/>
          <w:szCs w:val="32"/>
          <w:highlight w:val="none"/>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本公司遵循“全员参与、动态预防、科学量化、审慎管理”的原则，坚持做好流动性风险监测、管理，确保本公司无论在正常经营环境中还是在压力状态下，都有充足的资金应对资产的增长和到期债务的支付。</w:t>
      </w:r>
      <w:r>
        <w:rPr>
          <w:rFonts w:hint="eastAsia" w:ascii="仿宋_GB2312" w:hAnsi="仿宋_GB2312" w:eastAsia="仿宋_GB2312" w:cs="仿宋_GB2312"/>
          <w:b/>
          <w:bCs/>
          <w:color w:val="000000"/>
          <w:sz w:val="32"/>
          <w:szCs w:val="32"/>
          <w:highlight w:val="none"/>
          <w:lang w:eastAsia="zh-CN"/>
        </w:rPr>
        <w:t>一是</w:t>
      </w:r>
      <w:r>
        <w:rPr>
          <w:rFonts w:hint="eastAsia" w:ascii="仿宋_GB2312" w:hAnsi="仿宋_GB2312" w:eastAsia="仿宋_GB2312" w:cs="仿宋_GB2312"/>
          <w:b/>
          <w:bCs/>
          <w:color w:val="000000"/>
          <w:sz w:val="32"/>
          <w:szCs w:val="32"/>
          <w:highlight w:val="none"/>
        </w:rPr>
        <w:t>完善</w:t>
      </w:r>
      <w:r>
        <w:rPr>
          <w:rFonts w:hint="eastAsia" w:ascii="仿宋_GB2312" w:hAnsi="仿宋_GB2312" w:eastAsia="仿宋_GB2312" w:cs="仿宋_GB2312"/>
          <w:b/>
          <w:bCs/>
          <w:color w:val="000000"/>
          <w:sz w:val="32"/>
          <w:szCs w:val="32"/>
          <w:highlight w:val="none"/>
          <w:lang w:eastAsia="zh-CN"/>
        </w:rPr>
        <w:t>流动性</w:t>
      </w:r>
      <w:r>
        <w:rPr>
          <w:rFonts w:hint="eastAsia" w:ascii="仿宋_GB2312" w:hAnsi="仿宋_GB2312" w:eastAsia="仿宋_GB2312" w:cs="仿宋_GB2312"/>
          <w:b/>
          <w:bCs/>
          <w:color w:val="000000"/>
          <w:sz w:val="32"/>
          <w:szCs w:val="32"/>
          <w:highlight w:val="none"/>
        </w:rPr>
        <w:t>风险机制建设。</w:t>
      </w:r>
      <w:r>
        <w:rPr>
          <w:rFonts w:hint="eastAsia" w:ascii="仿宋_GB2312" w:hAnsi="仿宋_GB2312" w:eastAsia="仿宋_GB2312" w:cs="仿宋_GB2312"/>
          <w:b w:val="0"/>
          <w:bCs w:val="0"/>
          <w:color w:val="000000"/>
          <w:sz w:val="32"/>
          <w:szCs w:val="32"/>
          <w:highlight w:val="none"/>
        </w:rPr>
        <w:t>本行高度重视流动性风险管理工作，制定了《赣州农商银行流动性风险管理办法》《赣州农商银行突发流动性风险应急预案》等相关制度。分类制定突发事件等级界定标准、舆情监测、报告、研判和和分级响应处置流程</w:t>
      </w:r>
      <w:r>
        <w:rPr>
          <w:rFonts w:hint="eastAsia" w:ascii="仿宋_GB2312" w:hAnsi="仿宋_GB2312" w:eastAsia="仿宋_GB2312" w:cs="仿宋_GB2312"/>
          <w:b w:val="0"/>
          <w:bCs w:val="0"/>
          <w:color w:val="000000"/>
          <w:sz w:val="32"/>
          <w:szCs w:val="32"/>
          <w:highlight w:val="none"/>
          <w:lang w:eastAsia="zh-CN"/>
        </w:rPr>
        <w:t>和</w:t>
      </w:r>
      <w:r>
        <w:rPr>
          <w:rFonts w:hint="eastAsia" w:ascii="仿宋_GB2312" w:hAnsi="仿宋_GB2312" w:eastAsia="仿宋_GB2312" w:cs="仿宋_GB2312"/>
          <w:b w:val="0"/>
          <w:bCs w:val="0"/>
          <w:color w:val="000000"/>
          <w:sz w:val="32"/>
          <w:szCs w:val="32"/>
          <w:highlight w:val="none"/>
        </w:rPr>
        <w:t>职责分工，构建组织健全、职责清晰的风险治理架构和相互衔接、有效联动的运行机制。</w:t>
      </w:r>
      <w:r>
        <w:rPr>
          <w:rFonts w:hint="eastAsia" w:ascii="仿宋_GB2312" w:hAnsi="仿宋_GB2312" w:eastAsia="仿宋_GB2312" w:cs="仿宋_GB2312"/>
          <w:b/>
          <w:bCs/>
          <w:color w:val="000000"/>
          <w:sz w:val="32"/>
          <w:szCs w:val="32"/>
          <w:highlight w:val="none"/>
          <w:lang w:eastAsia="zh-CN"/>
        </w:rPr>
        <w:t>二是</w:t>
      </w:r>
      <w:r>
        <w:rPr>
          <w:rFonts w:hint="eastAsia" w:ascii="仿宋_GB2312" w:hAnsi="仿宋_GB2312" w:eastAsia="仿宋_GB2312" w:cs="仿宋_GB2312"/>
          <w:b/>
          <w:bCs/>
          <w:color w:val="000000"/>
          <w:sz w:val="32"/>
          <w:szCs w:val="32"/>
          <w:highlight w:val="none"/>
          <w:lang w:val="zh-CN" w:eastAsia="zh-CN"/>
        </w:rPr>
        <w:t>加强流动性风险限额管理。</w:t>
      </w:r>
      <w:r>
        <w:rPr>
          <w:rFonts w:hint="eastAsia" w:ascii="仿宋_GB2312" w:hAnsi="仿宋_GB2312" w:eastAsia="仿宋_GB2312" w:cs="仿宋_GB2312"/>
          <w:color w:val="000000"/>
          <w:sz w:val="32"/>
          <w:szCs w:val="32"/>
          <w:highlight w:val="none"/>
          <w:lang w:val="zh-CN" w:eastAsia="zh-CN"/>
        </w:rPr>
        <w:t>本行建立了流动性风险偏好及限额管理，设定流动性风险指标目标值、预警值和底线值。积极落实流动性风险管理政策和程序，严格指标限额、现金流缺口和日间流动性头寸管理，加强流动性风险指标监测，始终保持适度流动性，将流动性风险控制在可以承受的合理范围之内。</w:t>
      </w:r>
      <w:r>
        <w:rPr>
          <w:rFonts w:hint="eastAsia" w:ascii="仿宋_GB2312" w:hAnsi="仿宋_GB2312" w:eastAsia="仿宋_GB2312" w:cs="仿宋_GB2312"/>
          <w:b/>
          <w:bCs/>
          <w:color w:val="000000"/>
          <w:sz w:val="32"/>
          <w:szCs w:val="32"/>
          <w:highlight w:val="none"/>
          <w:lang w:eastAsia="zh-CN"/>
        </w:rPr>
        <w:t>三是强化日常流动性风险监测。</w:t>
      </w:r>
      <w:r>
        <w:rPr>
          <w:rFonts w:hint="eastAsia" w:ascii="仿宋_GB2312" w:hAnsi="仿宋_GB2312" w:eastAsia="仿宋_GB2312" w:cs="仿宋_GB2312"/>
          <w:color w:val="000000"/>
          <w:sz w:val="32"/>
          <w:szCs w:val="32"/>
          <w:highlight w:val="none"/>
        </w:rPr>
        <w:t>一方面不断提高风险识别敏感度，在测算柜面取款、跨行转账、定期存款提前支取等日常取款业务流量的基础上，确定取款异常波动阀值，在触发系统伐值第一时间开展核查，捕捉风险苗头，争取处置时间，尽量前移。</w:t>
      </w:r>
      <w:r>
        <w:rPr>
          <w:rFonts w:hint="eastAsia" w:ascii="仿宋_GB2312" w:hAnsi="仿宋_GB2312" w:eastAsia="仿宋_GB2312" w:cs="仿宋_GB2312"/>
          <w:b/>
          <w:bCs/>
          <w:color w:val="000000"/>
          <w:sz w:val="32"/>
          <w:szCs w:val="32"/>
          <w:highlight w:val="none"/>
          <w:lang w:eastAsia="zh-CN"/>
        </w:rPr>
        <w:t>四是定期开展流动性压力测试。</w:t>
      </w:r>
      <w:r>
        <w:rPr>
          <w:rFonts w:hint="eastAsia" w:ascii="仿宋_GB2312" w:hAnsi="仿宋_GB2312" w:eastAsia="仿宋_GB2312" w:cs="仿宋_GB2312"/>
          <w:color w:val="000000"/>
          <w:sz w:val="32"/>
          <w:szCs w:val="32"/>
          <w:highlight w:val="none"/>
          <w:lang w:eastAsia="zh-CN"/>
        </w:rPr>
        <w:t>本行按季开展流动性压力测试，</w:t>
      </w:r>
      <w:r>
        <w:rPr>
          <w:rFonts w:hint="eastAsia" w:ascii="仿宋_GB2312" w:hAnsi="仿宋_GB2312" w:eastAsia="仿宋_GB2312" w:cs="仿宋_GB2312"/>
          <w:color w:val="000000"/>
          <w:sz w:val="32"/>
          <w:szCs w:val="32"/>
          <w:highlight w:val="none"/>
        </w:rPr>
        <w:t>遇重要节假日加大压力测试频率，确保重要节假日期间保持充足的资金流动性。</w:t>
      </w:r>
      <w:r>
        <w:rPr>
          <w:rFonts w:hint="eastAsia" w:ascii="仿宋_GB2312" w:hAnsi="仿宋_GB2312" w:eastAsia="仿宋_GB2312" w:cs="仿宋_GB2312"/>
          <w:b/>
          <w:bCs/>
          <w:color w:val="000000"/>
          <w:sz w:val="32"/>
          <w:szCs w:val="32"/>
          <w:highlight w:val="none"/>
          <w:lang w:eastAsia="zh-CN"/>
        </w:rPr>
        <w:t>五是开展流动性风险应急演练。通</w:t>
      </w:r>
      <w:r>
        <w:rPr>
          <w:rFonts w:hint="eastAsia" w:ascii="仿宋_GB2312" w:hAnsi="仿宋_GB2312" w:eastAsia="仿宋_GB2312" w:cs="仿宋_GB2312"/>
          <w:color w:val="000000"/>
          <w:sz w:val="32"/>
          <w:szCs w:val="32"/>
          <w:highlight w:val="none"/>
        </w:rPr>
        <w:t>过组织全辖各支行分层级开展了突发流动性风险（声誉风险）应急演练，采取“情景模拟＋桌面推演”的形式，真实模拟集中取款事件发生过程。通过应急演练，查找问题和不足，完善应急演练脚本内容，提升预案和措施的实操性、充分性和有效性，不断提高应对突发风险事件的应急处置能力。</w:t>
      </w:r>
    </w:p>
    <w:p>
      <w:pPr>
        <w:keepNext w:val="0"/>
        <w:keepLines w:val="0"/>
        <w:pageBreakBefore w:val="0"/>
        <w:numPr>
          <w:ilvl w:val="0"/>
          <w:numId w:val="2"/>
        </w:numPr>
        <w:kinsoku/>
        <w:wordWrap/>
        <w:overflowPunct/>
        <w:topLinePunct w:val="0"/>
        <w:bidi w:val="0"/>
        <w:spacing w:line="560" w:lineRule="exact"/>
        <w:ind w:left="0" w:leftChars="0" w:right="0" w:rightChars="0" w:firstLine="640" w:firstLineChars="200"/>
        <w:textAlignment w:val="auto"/>
        <w:outlineLvl w:val="9"/>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操作风险与对策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操作风险主要是指公司内控制度缺失，制度执行不力或其他一些人为的错误而导致损失的可能性，尤其是因管理失误和控制缺失所形成的风险。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楷体_GB2312" w:hAnsi="楷体_GB2312" w:eastAsia="楷体_GB2312" w:cs="楷体_GB2312"/>
          <w:b/>
          <w:color w:val="000000"/>
          <w:sz w:val="32"/>
          <w:szCs w:val="32"/>
          <w:highlight w:val="none"/>
        </w:rPr>
        <w:t>对策：</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防范操作风险的主要措施有:</w:t>
      </w:r>
      <w:r>
        <w:rPr>
          <w:rFonts w:hint="eastAsia" w:ascii="仿宋_GB2312" w:hAnsi="仿宋_GB2312" w:eastAsia="仿宋_GB2312" w:cs="仿宋_GB2312"/>
          <w:b/>
          <w:bCs/>
          <w:color w:val="000000"/>
          <w:sz w:val="32"/>
          <w:szCs w:val="32"/>
          <w:highlight w:val="none"/>
        </w:rPr>
        <w:t>一是建立和完善操作风险管理体系。</w:t>
      </w:r>
      <w:r>
        <w:rPr>
          <w:rFonts w:hint="eastAsia" w:ascii="仿宋_GB2312" w:hAnsi="仿宋_GB2312" w:eastAsia="仿宋_GB2312" w:cs="仿宋_GB2312"/>
          <w:color w:val="000000"/>
          <w:sz w:val="32"/>
          <w:szCs w:val="32"/>
          <w:highlight w:val="none"/>
        </w:rPr>
        <w:t>将操作风险管理纳入全面风险管理，建立以条线部门、风险管理部门、</w:t>
      </w:r>
      <w:r>
        <w:rPr>
          <w:rFonts w:hint="eastAsia" w:ascii="仿宋_GB2312" w:hAnsi="仿宋_GB2312" w:eastAsia="仿宋_GB2312" w:cs="仿宋_GB2312"/>
          <w:color w:val="000000"/>
          <w:sz w:val="32"/>
          <w:szCs w:val="32"/>
          <w:highlight w:val="none"/>
          <w:lang w:eastAsia="zh-CN"/>
        </w:rPr>
        <w:t>法律合规部门、</w:t>
      </w:r>
      <w:r>
        <w:rPr>
          <w:rFonts w:hint="eastAsia" w:ascii="仿宋_GB2312" w:hAnsi="仿宋_GB2312" w:eastAsia="仿宋_GB2312" w:cs="仿宋_GB2312"/>
          <w:color w:val="000000"/>
          <w:sz w:val="32"/>
          <w:szCs w:val="32"/>
          <w:highlight w:val="none"/>
        </w:rPr>
        <w:t>审计监督部门为一体的风险防控“三道防线”，不断完善操作风险管理体系，加强对风险的前瞻性分析、科学化研判和针对性处置，处理好稳增长和防风险的关系，确保不发生系统性风险。</w:t>
      </w:r>
      <w:r>
        <w:rPr>
          <w:rFonts w:hint="eastAsia" w:ascii="仿宋_GB2312" w:hAnsi="仿宋_GB2312" w:eastAsia="仿宋_GB2312" w:cs="仿宋_GB2312"/>
          <w:b/>
          <w:bCs/>
          <w:color w:val="000000"/>
          <w:sz w:val="32"/>
          <w:szCs w:val="32"/>
          <w:highlight w:val="none"/>
        </w:rPr>
        <w:t>二是加大内部制度建设及执行力度。</w:t>
      </w:r>
      <w:r>
        <w:rPr>
          <w:rFonts w:hint="eastAsia" w:ascii="仿宋_GB2312" w:hAnsi="仿宋_GB2312" w:eastAsia="仿宋_GB2312" w:cs="仿宋_GB2312"/>
          <w:color w:val="000000"/>
          <w:sz w:val="32"/>
          <w:szCs w:val="32"/>
          <w:highlight w:val="none"/>
          <w:lang w:val="en-US" w:eastAsia="zh-CN"/>
        </w:rPr>
        <w:t>2024年完成</w:t>
      </w:r>
      <w:r>
        <w:rPr>
          <w:rFonts w:hint="eastAsia" w:ascii="仿宋_GB2312" w:hAnsi="仿宋_GB2312" w:eastAsia="仿宋_GB2312" w:cs="仿宋_GB2312"/>
          <w:color w:val="000000"/>
          <w:sz w:val="32"/>
          <w:szCs w:val="32"/>
          <w:highlight w:val="none"/>
          <w:lang w:eastAsia="zh-CN"/>
        </w:rPr>
        <w:t>制定或修订了</w:t>
      </w:r>
      <w:r>
        <w:rPr>
          <w:rFonts w:hint="eastAsia" w:ascii="仿宋_GB2312" w:hAnsi="仿宋_GB2312" w:eastAsia="仿宋_GB2312" w:cs="仿宋_GB2312"/>
          <w:color w:val="000000"/>
          <w:sz w:val="32"/>
          <w:szCs w:val="32"/>
          <w:highlight w:val="none"/>
          <w:lang w:val="zh-CN" w:eastAsia="zh-CN"/>
        </w:rPr>
        <w:t>《赣州农商银行制度管理办法》《赣州农商银行授权管理办法（试行）》</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eastAsia="zh-CN"/>
        </w:rPr>
        <w:t>赣州农商银行消费者权益保护工作管理办法</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eastAsia="zh-CN"/>
        </w:rPr>
        <w:t>《赣州农商银行员工异常行为网格化排查实施细则》《赣州农商银行金融消费者权益保护工作绩效考评办法》</w:t>
      </w:r>
      <w:r>
        <w:rPr>
          <w:rFonts w:hint="eastAsia" w:ascii="仿宋_GB2312" w:hAnsi="仿宋_GB2312" w:eastAsia="仿宋_GB2312" w:cs="仿宋_GB2312"/>
          <w:color w:val="000000"/>
          <w:sz w:val="32"/>
          <w:szCs w:val="32"/>
          <w:highlight w:val="none"/>
          <w:lang w:val="en-US" w:eastAsia="zh-CN"/>
        </w:rPr>
        <w:t>等64个内部控制制度。</w:t>
      </w:r>
      <w:r>
        <w:rPr>
          <w:rFonts w:hint="eastAsia" w:ascii="仿宋_GB2312" w:hAnsi="仿宋_GB2312" w:eastAsia="仿宋_GB2312" w:cs="仿宋_GB2312"/>
          <w:color w:val="000000"/>
          <w:sz w:val="32"/>
          <w:szCs w:val="32"/>
          <w:highlight w:val="none"/>
        </w:rPr>
        <w:t>同时，对制度的合规性、合理性、可操作性和可控有效性等四个方面进行评价，通过梳理、评价，</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制度建设、管控措施日益健全完善，员工合规意识、制度执行力也得到明显提升。</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rPr>
        <w:t>是加强员工行为监督。</w:t>
      </w:r>
      <w:r>
        <w:rPr>
          <w:rFonts w:hint="eastAsia" w:ascii="仿宋_GB2312" w:hAnsi="仿宋_GB2312" w:eastAsia="仿宋_GB2312" w:cs="仿宋_GB2312"/>
          <w:color w:val="000000"/>
          <w:sz w:val="32"/>
          <w:szCs w:val="32"/>
          <w:highlight w:val="none"/>
        </w:rPr>
        <w:t>制定了</w:t>
      </w:r>
      <w:r>
        <w:rPr>
          <w:rFonts w:hint="eastAsia" w:ascii="仿宋_GB2312" w:hAnsi="仿宋_GB2312" w:eastAsia="仿宋_GB2312" w:cs="仿宋_GB2312"/>
          <w:color w:val="000000"/>
          <w:sz w:val="32"/>
          <w:szCs w:val="32"/>
          <w:highlight w:val="none"/>
          <w:lang w:val="zh-CN" w:eastAsia="zh-CN"/>
        </w:rPr>
        <w:t>《赣州农商银行员工异常行为网格化排查实施细则》</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常态化开展</w:t>
      </w:r>
      <w:r>
        <w:rPr>
          <w:rFonts w:hint="eastAsia" w:ascii="仿宋_GB2312" w:hAnsi="仿宋_GB2312" w:eastAsia="仿宋_GB2312" w:cs="仿宋_GB2312"/>
          <w:color w:val="000000"/>
          <w:sz w:val="32"/>
          <w:szCs w:val="32"/>
          <w:highlight w:val="none"/>
          <w:lang w:val="zh-CN" w:eastAsia="zh-CN"/>
        </w:rPr>
        <w:t>员工异常行为网格化排查，</w:t>
      </w:r>
      <w:r>
        <w:rPr>
          <w:rFonts w:hint="eastAsia" w:ascii="仿宋_GB2312" w:hAnsi="仿宋_GB2312" w:eastAsia="仿宋_GB2312" w:cs="仿宋_GB2312"/>
          <w:color w:val="000000"/>
          <w:sz w:val="32"/>
          <w:szCs w:val="32"/>
          <w:highlight w:val="none"/>
        </w:rPr>
        <w:t>开展了家访活动，通过各种渠道和维度方式的监督，为及时了解和掌握员工思想动态、工作情况和生活状况，加强沟通理解，强化风险防控，解决实际问题提供了有力抓手，将监督网络向基层延伸，形成了全员监督、人人有责的监督合力。</w:t>
      </w:r>
      <w:r>
        <w:rPr>
          <w:rFonts w:hint="eastAsia" w:ascii="仿宋_GB2312" w:hAnsi="仿宋_GB2312" w:eastAsia="仿宋_GB2312" w:cs="仿宋_GB2312"/>
          <w:b/>
          <w:bCs/>
          <w:color w:val="000000"/>
          <w:sz w:val="32"/>
          <w:szCs w:val="32"/>
          <w:highlight w:val="none"/>
          <w:lang w:val="en-US" w:eastAsia="zh-CN"/>
        </w:rPr>
        <w:t>四是开展案件风险排查。</w:t>
      </w:r>
      <w:r>
        <w:rPr>
          <w:rFonts w:hint="eastAsia" w:ascii="仿宋_GB2312" w:hAnsi="仿宋_GB2312" w:eastAsia="仿宋_GB2312" w:cs="仿宋_GB2312"/>
          <w:color w:val="000000"/>
          <w:sz w:val="32"/>
          <w:szCs w:val="32"/>
          <w:highlight w:val="none"/>
        </w:rPr>
        <w:t>年初制定年度</w:t>
      </w:r>
      <w:r>
        <w:rPr>
          <w:rFonts w:hint="eastAsia" w:ascii="仿宋_GB2312" w:hAnsi="仿宋_GB2312" w:eastAsia="仿宋_GB2312" w:cs="仿宋_GB2312"/>
          <w:color w:val="000000"/>
          <w:sz w:val="32"/>
          <w:szCs w:val="32"/>
          <w:highlight w:val="none"/>
          <w:lang w:val="en-US" w:eastAsia="zh-CN"/>
        </w:rPr>
        <w:t>案件</w:t>
      </w:r>
      <w:r>
        <w:rPr>
          <w:rFonts w:hint="eastAsia" w:ascii="仿宋_GB2312" w:hAnsi="仿宋_GB2312" w:eastAsia="仿宋_GB2312" w:cs="仿宋_GB2312"/>
          <w:color w:val="000000"/>
          <w:sz w:val="32"/>
          <w:szCs w:val="32"/>
          <w:highlight w:val="none"/>
        </w:rPr>
        <w:t>风险排查计划，</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highlight w:val="none"/>
        </w:rPr>
        <w:t>覆盖主要业务领域、重点管理环节</w:t>
      </w:r>
      <w:r>
        <w:rPr>
          <w:rFonts w:hint="eastAsia" w:ascii="仿宋_GB2312" w:hAnsi="仿宋_GB2312" w:eastAsia="仿宋_GB2312" w:cs="仿宋_GB2312"/>
          <w:color w:val="000000"/>
          <w:sz w:val="32"/>
          <w:szCs w:val="32"/>
          <w:highlight w:val="none"/>
          <w:lang w:val="en-US" w:eastAsia="zh-CN"/>
        </w:rPr>
        <w:t>的10个项目开展案件风险排查，通过</w:t>
      </w:r>
      <w:r>
        <w:rPr>
          <w:rFonts w:hint="eastAsia" w:ascii="仿宋_GB2312" w:hAnsi="仿宋_GB2312" w:eastAsia="仿宋_GB2312" w:cs="仿宋_GB2312"/>
          <w:color w:val="000000"/>
          <w:sz w:val="32"/>
          <w:szCs w:val="32"/>
          <w:highlight w:val="none"/>
        </w:rPr>
        <w:t>扎实开展案件风险排查工作，切实防范小问题演变成大案件，掌握案防工作主动权，巩固案防工作成果，夯实案防工作基础。</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 w:hAnsi="仿宋" w:eastAsia="黑体"/>
          <w:color w:val="000000"/>
          <w:sz w:val="32"/>
          <w:szCs w:val="32"/>
          <w:highlight w:val="none"/>
        </w:rPr>
      </w:pPr>
      <w:r>
        <w:rPr>
          <w:rFonts w:hint="eastAsia" w:ascii="黑体" w:hAnsi="黑体" w:eastAsia="黑体"/>
          <w:color w:val="000000"/>
          <w:sz w:val="32"/>
          <w:szCs w:val="32"/>
          <w:highlight w:val="none"/>
        </w:rPr>
        <w:t>五、信息技术风险与对策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信息技术风险主要是指由于信息系统和网络技术落后不能满足公司业务发展需求或者存在缺陷，导致非法入侵、病毒、违规操作等情况，从而给公司带来的一定损失风险。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cs="楷体"/>
          <w:b/>
          <w:bCs/>
          <w:color w:val="000000"/>
          <w:sz w:val="32"/>
          <w:szCs w:val="32"/>
          <w:highlight w:val="none"/>
          <w:lang w:val="zh-CN"/>
        </w:rPr>
        <w:t>对策：</w:t>
      </w:r>
      <w:r>
        <w:rPr>
          <w:rFonts w:hint="eastAsia" w:ascii="仿宋_GB2312" w:hAnsi="仿宋_GB2312" w:eastAsia="仿宋_GB2312" w:cs="仿宋_GB2312"/>
          <w:color w:val="000000"/>
          <w:sz w:val="32"/>
          <w:szCs w:val="32"/>
          <w:highlight w:val="none"/>
          <w:lang w:val="zh-CN"/>
        </w:rPr>
        <w:t>本公司制定了完善的计算机信息安全相关管理办法，严格落实各项制度，完善日常管理，保证信息系统的实体安全、运行安全和数据安全。加强中心机房管理，</w:t>
      </w:r>
      <w:r>
        <w:rPr>
          <w:rFonts w:hint="eastAsia" w:ascii="仿宋_GB2312" w:hAnsi="仿宋_GB2312" w:eastAsia="仿宋_GB2312" w:cs="仿宋_GB2312"/>
          <w:color w:val="000000"/>
          <w:sz w:val="32"/>
          <w:szCs w:val="32"/>
          <w:highlight w:val="none"/>
          <w:lang w:val="en-US" w:eastAsia="zh-CN"/>
        </w:rPr>
        <w:t>落实24小时值班制度，</w:t>
      </w:r>
      <w:r>
        <w:rPr>
          <w:rFonts w:hint="eastAsia" w:ascii="仿宋_GB2312" w:hAnsi="仿宋_GB2312" w:eastAsia="仿宋_GB2312" w:cs="仿宋_GB2312"/>
          <w:color w:val="000000"/>
          <w:sz w:val="32"/>
          <w:szCs w:val="32"/>
          <w:highlight w:val="none"/>
          <w:lang w:val="zh-CN"/>
        </w:rPr>
        <w:t>严格按流程操作，提升信息系统的硬件保障能力，信息系统的安全性大大提高；按照规定要求开展网络应急演练，提高应对网络突发事件的处置能力，进一步保障信息系统的稳定性；定期开展信息安全培训，提高员工信息安全风险意识；建立完善</w:t>
      </w:r>
      <w:r>
        <w:rPr>
          <w:rFonts w:hint="eastAsia" w:ascii="仿宋_GB2312" w:hAnsi="仿宋_GB2312" w:eastAsia="仿宋_GB2312" w:cs="仿宋_GB2312"/>
          <w:color w:val="000000"/>
          <w:sz w:val="32"/>
          <w:szCs w:val="32"/>
          <w:highlight w:val="none"/>
          <w:lang w:val="zh-CN" w:eastAsia="zh-CN"/>
        </w:rPr>
        <w:t>的</w:t>
      </w:r>
      <w:r>
        <w:rPr>
          <w:rFonts w:hint="eastAsia" w:ascii="仿宋_GB2312" w:hAnsi="仿宋_GB2312" w:eastAsia="仿宋_GB2312" w:cs="仿宋_GB2312"/>
          <w:color w:val="000000"/>
          <w:sz w:val="32"/>
          <w:szCs w:val="32"/>
          <w:highlight w:val="none"/>
          <w:lang w:val="zh-CN"/>
        </w:rPr>
        <w:t>计算机防火、防灾、防盗措施，严格做好数据保密工作，确保业务数据、办公系统与互联网的物理隔离，完善电子信息系统的防毒、防黑、防泄密工作，切实防范系统性安全隐患。</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rPr>
        <w:t>六、声誉风险与对策</w:t>
      </w:r>
    </w:p>
    <w:p>
      <w:pPr>
        <w:keepNext w:val="0"/>
        <w:keepLines w:val="0"/>
        <w:pageBreakBefore w:val="0"/>
        <w:kinsoku/>
        <w:wordWrap/>
        <w:overflowPunct/>
        <w:topLinePunct w:val="0"/>
        <w:autoSpaceDE w:val="0"/>
        <w:autoSpaceDN w:val="0"/>
        <w:bidi w:val="0"/>
        <w:adjustRightInd w:val="0"/>
        <w:spacing w:line="560" w:lineRule="exact"/>
        <w:ind w:left="0" w:leftChars="0" w:right="0" w:rightChars="0" w:firstLine="627" w:firstLineChars="196"/>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声誉风险主要是指由公司经营、管理及其他行为或外部事件导致利益相关方对公司负面评价的风险。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sz w:val="32"/>
          <w:szCs w:val="32"/>
          <w:highlight w:val="none"/>
          <w:lang w:val="zh-CN"/>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lang w:val="zh-CN"/>
        </w:rPr>
        <w:t>本公司建立健全《赣州农商银行声誉风险管理办法》《赣州农商银行声誉风险(负面舆情）应急处置预案》，</w:t>
      </w:r>
      <w:r>
        <w:rPr>
          <w:rFonts w:hint="eastAsia" w:ascii="仿宋_GB2312" w:hAnsi="仿宋_GB2312" w:eastAsia="仿宋_GB2312" w:cs="仿宋_GB2312"/>
          <w:color w:val="000000"/>
          <w:sz w:val="32"/>
          <w:szCs w:val="32"/>
          <w:highlight w:val="none"/>
          <w:lang w:val="zh-CN" w:eastAsia="zh-CN"/>
        </w:rPr>
        <w:t>下发了</w:t>
      </w:r>
      <w:r>
        <w:rPr>
          <w:rFonts w:hint="eastAsia" w:ascii="仿宋_GB2312" w:hAnsi="仿宋_GB2312" w:eastAsia="仿宋_GB2312" w:cs="仿宋_GB2312"/>
          <w:b w:val="0"/>
          <w:bCs w:val="0"/>
          <w:color w:val="000000"/>
          <w:sz w:val="32"/>
          <w:szCs w:val="32"/>
          <w:highlight w:val="none"/>
          <w:lang w:eastAsia="zh-CN"/>
        </w:rPr>
        <w:t>《关于进一步加强“两监测、两预案”的管理提示》，</w:t>
      </w:r>
      <w:r>
        <w:rPr>
          <w:rFonts w:hint="eastAsia" w:ascii="仿宋_GB2312" w:hAnsi="仿宋_GB2312" w:eastAsia="仿宋_GB2312" w:cs="仿宋_GB2312"/>
          <w:color w:val="000000"/>
          <w:sz w:val="32"/>
          <w:szCs w:val="32"/>
          <w:highlight w:val="none"/>
          <w:lang w:val="zh-CN"/>
        </w:rPr>
        <w:t>明确了舆情监测工作机制，成立了重大声誉风险处置领导小组，建立了应急处置与联动机制。加大正面宣传力度，加强品牌文化建设，开展企业形象宣传，不断提高公司知名度。建立信息发布双人审核机制，明确信息发布审批流程，从源头把控声誉舆情风险，特别强调对外信息发布的审核，严防新媒体等渠道负面信息。运用舆情监测平台，强化舆情日常监控、应对、引导和处置工作，有效防范声誉风险。</w:t>
      </w:r>
    </w:p>
    <w:p>
      <w:pPr>
        <w:keepNext w:val="0"/>
        <w:keepLines w:val="0"/>
        <w:pageBreakBefore w:val="0"/>
        <w:kinsoku/>
        <w:wordWrap/>
        <w:overflowPunct/>
        <w:topLinePunct w:val="0"/>
        <w:bidi w:val="0"/>
        <w:spacing w:line="560" w:lineRule="exact"/>
        <w:ind w:left="0" w:leftChars="0" w:right="0" w:rightChars="0"/>
        <w:jc w:val="center"/>
        <w:textAlignment w:val="auto"/>
        <w:outlineLvl w:val="9"/>
        <w:rPr>
          <w:rFonts w:hint="eastAsia" w:ascii="黑体" w:hAnsi="黑体" w:eastAsia="黑体" w:cs="黑体"/>
          <w:b w:val="0"/>
          <w:bCs/>
          <w:color w:val="000000"/>
          <w:w w:val="90"/>
          <w:sz w:val="32"/>
          <w:szCs w:val="32"/>
          <w:highlight w:val="none"/>
        </w:rPr>
      </w:pPr>
      <w:r>
        <w:rPr>
          <w:rFonts w:hint="eastAsia" w:ascii="黑体" w:hAnsi="黑体" w:eastAsia="黑体" w:cs="黑体"/>
          <w:b w:val="0"/>
          <w:bCs/>
          <w:color w:val="000000"/>
          <w:w w:val="90"/>
          <w:sz w:val="32"/>
          <w:szCs w:val="32"/>
          <w:highlight w:val="none"/>
        </w:rPr>
        <w:t>第四</w:t>
      </w:r>
      <w:r>
        <w:rPr>
          <w:rFonts w:hint="eastAsia" w:ascii="黑体" w:hAnsi="黑体" w:eastAsia="黑体" w:cs="黑体"/>
          <w:b w:val="0"/>
          <w:bCs/>
          <w:color w:val="000000"/>
          <w:sz w:val="32"/>
          <w:szCs w:val="32"/>
          <w:highlight w:val="none"/>
        </w:rPr>
        <w:t>章</w:t>
      </w:r>
      <w:r>
        <w:rPr>
          <w:rFonts w:hint="eastAsia" w:ascii="黑体" w:hAnsi="黑体" w:eastAsia="黑体" w:cs="黑体"/>
          <w:b w:val="0"/>
          <w:bCs/>
          <w:color w:val="000000"/>
          <w:w w:val="90"/>
          <w:sz w:val="32"/>
          <w:szCs w:val="32"/>
          <w:highlight w:val="none"/>
        </w:rPr>
        <w:t xml:space="preserve">  公司治理</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eastAsia="黑体"/>
          <w:b/>
          <w:color w:val="000000"/>
          <w:w w:val="90"/>
          <w:sz w:val="32"/>
          <w:szCs w:val="32"/>
          <w:highlight w:val="none"/>
        </w:rPr>
      </w:pPr>
      <w:r>
        <w:rPr>
          <w:rFonts w:hint="eastAsia" w:ascii="黑体" w:hAnsi="黑体" w:eastAsia="黑体"/>
          <w:color w:val="000000"/>
          <w:sz w:val="32"/>
          <w:szCs w:val="32"/>
          <w:highlight w:val="none"/>
        </w:rPr>
        <w:t>一、年度内召开</w:t>
      </w:r>
      <w:r>
        <w:rPr>
          <w:rFonts w:hint="eastAsia" w:ascii="黑体" w:hAnsi="黑体" w:eastAsia="黑体"/>
          <w:color w:val="000000"/>
          <w:sz w:val="32"/>
          <w:szCs w:val="32"/>
          <w:highlight w:val="none"/>
          <w:lang w:eastAsia="zh-CN"/>
        </w:rPr>
        <w:t>股东会</w:t>
      </w:r>
      <w:r>
        <w:rPr>
          <w:rFonts w:hint="eastAsia" w:ascii="黑体" w:hAnsi="黑体" w:eastAsia="黑体"/>
          <w:color w:val="000000"/>
          <w:sz w:val="32"/>
          <w:szCs w:val="32"/>
          <w:highlight w:val="none"/>
        </w:rPr>
        <w:t>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公司于2024年6月12日召开2023年度股东大会，会议审议通过《赣州农村商业银行股份有限公司第三届董事会工作报告》《赣州农村商业银行股份有限公司第三届监事会工作报告》《赣州农村商业银行股份有限公司2023年度财务决算情况及2024年财务预算草案报告》《赣州农村商业银行股份有限公司2023年度利润分配方案》《关于赣州农村商业银行股份有限公司2023年度部分利润转增注册资本的议案》《赣州农村商业银行股份有限公司章程修正案（草案）》《关于授权董事会处置赣州农村商业银行股份有限公司持有江西省联社股金的议案》《关于</w:t>
      </w:r>
      <w:r>
        <w:rPr>
          <w:rFonts w:hint="eastAsia" w:ascii="仿宋_GB2312" w:hAnsi="仿宋_GB2312" w:eastAsia="仿宋_GB2312" w:cs="仿宋_GB2312"/>
          <w:color w:val="000000"/>
          <w:sz w:val="32"/>
          <w:szCs w:val="32"/>
          <w:highlight w:val="none"/>
          <w:lang w:val="zh-CN" w:eastAsia="zh-CN"/>
        </w:rPr>
        <w:t>选举</w:t>
      </w:r>
      <w:r>
        <w:rPr>
          <w:rFonts w:hint="eastAsia" w:ascii="仿宋_GB2312" w:hAnsi="仿宋_GB2312" w:eastAsia="仿宋_GB2312" w:cs="仿宋_GB2312"/>
          <w:color w:val="000000"/>
          <w:sz w:val="32"/>
          <w:szCs w:val="32"/>
          <w:highlight w:val="none"/>
          <w:lang w:val="en-US" w:eastAsia="zh-CN"/>
        </w:rPr>
        <w:t>赣州农村商业银行股份有限公司第四届董事会非职工董事的议案》《</w:t>
      </w:r>
      <w:r>
        <w:rPr>
          <w:rFonts w:hint="eastAsia" w:ascii="仿宋_GB2312" w:hAnsi="仿宋_GB2312" w:eastAsia="仿宋_GB2312" w:cs="仿宋_GB2312"/>
          <w:color w:val="000000"/>
          <w:sz w:val="32"/>
          <w:szCs w:val="32"/>
          <w:highlight w:val="none"/>
          <w:lang w:val="zh-CN" w:eastAsia="zh-CN"/>
        </w:rPr>
        <w:t>关于选举</w:t>
      </w:r>
      <w:r>
        <w:rPr>
          <w:rFonts w:hint="eastAsia" w:ascii="仿宋_GB2312" w:hAnsi="仿宋_GB2312" w:eastAsia="仿宋_GB2312" w:cs="仿宋_GB2312"/>
          <w:color w:val="000000"/>
          <w:sz w:val="32"/>
          <w:szCs w:val="32"/>
          <w:highlight w:val="none"/>
          <w:lang w:val="en-US" w:eastAsia="zh-CN"/>
        </w:rPr>
        <w:t>赣州农村商业银行股份有限公司</w:t>
      </w:r>
      <w:r>
        <w:rPr>
          <w:rFonts w:hint="eastAsia" w:ascii="仿宋_GB2312" w:hAnsi="仿宋_GB2312" w:eastAsia="仿宋_GB2312" w:cs="仿宋_GB2312"/>
          <w:color w:val="000000"/>
          <w:sz w:val="32"/>
          <w:szCs w:val="32"/>
          <w:highlight w:val="none"/>
          <w:lang w:val="zh-CN" w:eastAsia="zh-CN"/>
        </w:rPr>
        <w:t>第四届董事会独立董事的议案</w:t>
      </w:r>
      <w:r>
        <w:rPr>
          <w:rFonts w:hint="eastAsia" w:ascii="仿宋_GB2312" w:hAnsi="仿宋_GB2312" w:eastAsia="仿宋_GB2312" w:cs="仿宋_GB2312"/>
          <w:color w:val="000000"/>
          <w:sz w:val="32"/>
          <w:szCs w:val="32"/>
          <w:highlight w:val="none"/>
          <w:lang w:val="en-US" w:eastAsia="zh-CN"/>
        </w:rPr>
        <w:t>》《关于选举赣州农村商业银行股份有限公司第四届监事会非职工监事的议案》。</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二、董事会的构成及其工作情况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董事会由9名董事组成，董事会下设战略、提名与薪酬、三农、信息科技、风险管理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关联交易</w:t>
      </w:r>
      <w:r>
        <w:rPr>
          <w:rFonts w:hint="eastAsia" w:ascii="仿宋_GB2312" w:hAnsi="仿宋_GB2312" w:eastAsia="仿宋_GB2312" w:cs="仿宋_GB2312"/>
          <w:color w:val="000000"/>
          <w:sz w:val="32"/>
          <w:szCs w:val="32"/>
          <w:highlight w:val="none"/>
          <w:lang w:val="en-US" w:eastAsia="zh-CN"/>
        </w:rPr>
        <w:t>控制</w:t>
      </w:r>
      <w:r>
        <w:rPr>
          <w:rFonts w:hint="eastAsia" w:ascii="仿宋_GB2312" w:hAnsi="仿宋_GB2312" w:eastAsia="仿宋_GB2312" w:cs="仿宋_GB2312"/>
          <w:color w:val="000000"/>
          <w:sz w:val="32"/>
          <w:szCs w:val="32"/>
          <w:highlight w:val="none"/>
        </w:rPr>
        <w:t>、合规、消费者权益保护、审计、普惠金融等专门委员会。全体董事恪尽职守，积极参与</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重大问题的研究和决策，注重维护</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和全体股东的利益。</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（一）2024年3月28日，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召开第三届董事会第十八次会议，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赣州农村商业银行股份有限公司2023年度董事会工作报告（草案）》《赣州农村商业银行股份有限公司2023年度业务经营工作报告》《赣州农村商业银行股份有限公司2023年度股权管理情况报告》《赣州农村商业银行股份有限公司2023年度报告》《赣州农商银行进位赶超三年业务发展规划（2024-2026）》《关于赣州农村商业银行股份有限公司部门设立、更名、撤消的议案》《关于审议赣州农村商业银行股份有限公司部分高管人员、关键岗位人员2023年度绩效薪酬延期支付专项审计报告及兑付意见的议案》《赣州农村商业银行股份有限公司董事会战略委员会2023年度工作报告》《赣州农村商业银行股份有限公司董事会提名与薪酬委员会2023年度工作报告》《赣州农村商业银行股份有限公司董事会风险管理与关联交易委员会2023年度工作报告》《赣州农村商业银行股份有限公司董事会审计委员会2023年度工作报告》《赣州农村商业银行股份有限公司董事会三农委员会2023年度工作报告》《赣州农村商业银行股份有限公司董事会普惠金融委员会2023年度工作报告》《赣州农村商业银行股份有限公司董事会消费者权益保护委员会2023年度工作报告》《赣州农村商业银行股份有限公司董事会合规委员会2023年度工作报告》《赣州农村商业银行股份有限公司董事会信息科技委员会2023年度工作报告》《赣州农村商业银行股份有限公司2023年内部控制综合评价报告》《赣州农村商业银行股份有限公司2023年反洗钱和反恐怖融资工作情况报告》《赣州农村商业银行股份有限公司2023年度绿色信贷发展情况报告》《赣州农村商业银行股份有限公司2023年度流动性风险管理情况报告》《关于确认赣州农村商业银行股份有限公司关联方名录的议案》。</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（二）2024年6月12日，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召开第三届董事会第十九次会议，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赣州农村商业银行股份有限公司第三届董事会工作报告（草案）》《赣州农村商业银行股份有限公司2023年度财务决算及2024年财务预算报告（草案）》《赣州农村商业银行股份有限公司2023年度利润分配方案（草案）》《关于赣州农村商业银行股份有限公司2023年度部分利润转增注册资本的议案（草案）》《赣州农村商业银行股份有限公司2023年度报告（信息披露）》《赣州农村商业银行股份有限公司章程修正案（草案）》《关于授权董事会处置赣州农村商业银行股份有限公司持有江西省联社股金的议案》《赣州农村商业银行股份有限公司2023年度董事履职评价报告》《关于提名赣州农村商业银行股份有限公司第四届董事会非职工董事的议案（草案）》《关于提名赣州农村商业银行股份有限公司第四届董事会独立董事的议案（草案）》《赣州农村商业银行股份有限公司风险偏好陈述书》《赣州农村商业银行股份有限公司风险限额管理办法》《赣州农村商业银行股份有限公司重大关联交易审查审议（批）报告》《赣州农村商业银行股份有限公司2023年度股东大会议程》。</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（三）2024年6月12日，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召开第四届董事会第一次会议，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关于选举刘全华同志担任赣州农村商业银行股份有限公司第四届董事会董事长的议案》《关于聘任李洪同志担任赣州农村商业银行股份有限公司行长的议案》《关于聘任叶虎同志担任赣州农村商业银行股份有限公司风险总监的议案》《关于聘任张义丽同志担任赣州农村商业银行股份有限公司副行长的议案》《关于聘任谭述发同志担任赣州农村商业银行股份有限公司第四届董事会秘书的议案》。</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（四）2024年8月28日，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召开第四届董事会第二次会议，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《赣州农村商业银行股份有限公司恢复计划（2024年）》《赣州农村商业银行股份有限公司处置计划（2024年）》。</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（五）2024年9月3日，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召开第四届董事会第一次临时会议，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关于审议处置持有江西省联社股金的议案》《关于确认赣州农村商业银行股份有限公司关联方名录的议案》《赣州农商银行金融资产风险分类实施细则（试行）》《关于调整董事会下设相关专门委员会设置及组成人员的议案》。</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（六）2024年11月8日，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召开第四届董事会第三次会议，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《关于聘任邱林同志担任赣州农商银行副行长的议案》。</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（七）2024年12月12日，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召开第四届董事会第四次会议，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《关于赣州农商银行虎岗支行终止营业的议案》。</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（八）2024年12月29日，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lang w:val="en-US" w:eastAsia="zh-CN"/>
        </w:rPr>
        <w:t>召开第四届董事会第五次会议，</w:t>
      </w:r>
      <w:r>
        <w:rPr>
          <w:rFonts w:hint="eastAsia" w:ascii="仿宋_GB2312" w:hAnsi="仿宋_GB2312" w:eastAsia="仿宋_GB2312" w:cs="仿宋_GB2312"/>
          <w:color w:val="000000"/>
          <w:sz w:val="32"/>
          <w:szCs w:val="32"/>
          <w:highlight w:val="none"/>
          <w:lang w:eastAsia="zh-CN"/>
        </w:rPr>
        <w:t>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val="en-US" w:eastAsia="zh-CN"/>
        </w:rPr>
        <w:t>《赣州农村商业银行股份有限公司内部审计章程（试行）》《赣州农村商业银行股份有限公司授权管理办法（试行）》《关于设立董事会风险管理委员会副主任委员的议案》《赣州农村商业银行股份有限公司董事会战略委员会等9个董事会委员会工作细则》。</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三、独立董事履职情况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报告期内，根据《公司法》和</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《章程》，</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独立董事参加所有董事会会议并发表独立意见，审议报告期内各次董事会审议通过的所有</w:t>
      </w:r>
      <w:r>
        <w:rPr>
          <w:rFonts w:hint="eastAsia" w:ascii="仿宋_GB2312" w:hAnsi="仿宋_GB2312" w:eastAsia="仿宋_GB2312" w:cs="仿宋_GB2312"/>
          <w:color w:val="000000"/>
          <w:sz w:val="32"/>
          <w:szCs w:val="32"/>
          <w:highlight w:val="none"/>
          <w:lang w:eastAsia="zh-CN"/>
        </w:rPr>
        <w:t>议</w:t>
      </w:r>
      <w:r>
        <w:rPr>
          <w:rFonts w:hint="eastAsia" w:ascii="仿宋_GB2312" w:hAnsi="仿宋_GB2312" w:eastAsia="仿宋_GB2312" w:cs="仿宋_GB2312"/>
          <w:color w:val="000000"/>
          <w:sz w:val="32"/>
          <w:szCs w:val="32"/>
          <w:highlight w:val="none"/>
        </w:rPr>
        <w:t>案。</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eastAsia="宋体"/>
          <w:b/>
          <w:color w:val="000000"/>
          <w:sz w:val="44"/>
          <w:szCs w:val="44"/>
          <w:highlight w:val="none"/>
          <w:lang w:val="en-US" w:eastAsia="zh-CN"/>
        </w:rPr>
      </w:pPr>
      <w:r>
        <w:rPr>
          <w:rFonts w:hint="eastAsia" w:ascii="黑体" w:hAnsi="黑体" w:eastAsia="黑体"/>
          <w:color w:val="000000"/>
          <w:sz w:val="32"/>
          <w:szCs w:val="32"/>
          <w:highlight w:val="none"/>
        </w:rPr>
        <w:t>四、监事会的构成及其工作情况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本公司监事会由7名监事组成。全体监事能够按照公司章程的规定认真履行职责，本着对股东负责的态度，对公司财务以及董事、行长和其他高管履行职责的合法性进行监督。</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_GB2312" w:hAnsi="楷体_GB2312" w:eastAsia="楷体_GB2312" w:cs="楷体_GB2312"/>
          <w:b/>
          <w:color w:val="000000"/>
          <w:sz w:val="32"/>
          <w:szCs w:val="32"/>
          <w:highlight w:val="none"/>
        </w:rPr>
        <w:t>（一）监事会</w:t>
      </w:r>
      <w:r>
        <w:rPr>
          <w:rFonts w:hint="eastAsia" w:ascii="楷体_GB2312" w:hAnsi="楷体_GB2312" w:eastAsia="楷体_GB2312" w:cs="楷体_GB2312"/>
          <w:b/>
          <w:color w:val="000000"/>
          <w:sz w:val="32"/>
          <w:szCs w:val="32"/>
          <w:highlight w:val="none"/>
          <w:lang w:eastAsia="zh-CN"/>
        </w:rPr>
        <w:t>工作及其</w:t>
      </w:r>
      <w:r>
        <w:rPr>
          <w:rFonts w:hint="eastAsia" w:ascii="楷体_GB2312" w:hAnsi="楷体_GB2312" w:eastAsia="楷体_GB2312" w:cs="楷体_GB2312"/>
          <w:b/>
          <w:color w:val="000000"/>
          <w:sz w:val="32"/>
          <w:szCs w:val="32"/>
          <w:highlight w:val="none"/>
        </w:rPr>
        <w:t>会议</w:t>
      </w:r>
      <w:r>
        <w:rPr>
          <w:rFonts w:hint="eastAsia" w:ascii="楷体_GB2312" w:hAnsi="楷体_GB2312" w:eastAsia="楷体_GB2312" w:cs="楷体_GB2312"/>
          <w:b/>
          <w:color w:val="000000"/>
          <w:sz w:val="32"/>
          <w:szCs w:val="32"/>
          <w:highlight w:val="none"/>
          <w:lang w:eastAsia="zh-CN"/>
        </w:rPr>
        <w:t>召开</w:t>
      </w:r>
      <w:r>
        <w:rPr>
          <w:rFonts w:hint="eastAsia" w:ascii="楷体_GB2312" w:hAnsi="楷体_GB2312" w:eastAsia="楷体_GB2312" w:cs="楷体_GB2312"/>
          <w:b/>
          <w:color w:val="000000"/>
          <w:sz w:val="32"/>
          <w:szCs w:val="32"/>
          <w:highlight w:val="none"/>
        </w:rPr>
        <w:t>情况</w:t>
      </w:r>
    </w:p>
    <w:p>
      <w:pPr>
        <w:keepNext w:val="0"/>
        <w:keepLines w:val="0"/>
        <w:pageBreakBefore w:val="0"/>
        <w:widowControl w:val="0"/>
        <w:kinsoku/>
        <w:wordWrap/>
        <w:overflowPunct/>
        <w:topLinePunct w:val="0"/>
        <w:bidi w:val="0"/>
        <w:snapToGrid w:val="0"/>
        <w:spacing w:line="560" w:lineRule="exact"/>
        <w:ind w:left="0" w:leftChars="0" w:right="0" w:rightChars="0" w:firstLine="544" w:firstLineChars="170"/>
        <w:jc w:val="both"/>
        <w:textAlignment w:val="auto"/>
        <w:outlineLvl w:val="9"/>
        <w:rPr>
          <w:rFonts w:hint="eastAsia" w:ascii="仿宋_GB2312" w:hAnsi="仿宋_GB2312" w:eastAsia="仿宋_GB2312" w:cs="仿宋_GB2312"/>
          <w:b w:val="0"/>
          <w:bCs/>
          <w:color w:val="000000"/>
          <w:kern w:val="0"/>
          <w:sz w:val="32"/>
          <w:szCs w:val="32"/>
          <w:highlight w:val="none"/>
          <w:lang w:val="zh-CN" w:eastAsia="zh-CN"/>
        </w:rPr>
      </w:pPr>
      <w:r>
        <w:rPr>
          <w:rFonts w:hint="eastAsia" w:ascii="仿宋_GB2312" w:hAnsi="仿宋_GB2312" w:eastAsia="仿宋_GB2312" w:cs="仿宋_GB2312"/>
          <w:color w:val="000000"/>
          <w:kern w:val="0"/>
          <w:sz w:val="32"/>
          <w:szCs w:val="32"/>
          <w:highlight w:val="none"/>
          <w:lang w:eastAsia="zh-CN"/>
        </w:rPr>
        <w:t>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lang w:eastAsia="zh-CN"/>
        </w:rPr>
        <w:t>年</w:t>
      </w:r>
      <w:r>
        <w:rPr>
          <w:rFonts w:hint="eastAsia" w:ascii="仿宋_GB2312" w:hAnsi="仿宋_GB2312" w:eastAsia="仿宋_GB2312" w:cs="仿宋_GB2312"/>
          <w:color w:val="000000"/>
          <w:kern w:val="0"/>
          <w:sz w:val="32"/>
          <w:szCs w:val="32"/>
          <w:highlight w:val="none"/>
        </w:rPr>
        <w:t>,监事会根据国家有关法律、法规和《公司章程》规定,切实履行监督职责，有效促进公司治理的完善、风险管控的强化、经营管理的转型，保障了全行各项业务持续健康发展</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一是</w:t>
      </w:r>
      <w:r>
        <w:rPr>
          <w:rFonts w:hint="eastAsia" w:ascii="仿宋_GB2312" w:hAnsi="仿宋_GB2312" w:eastAsia="仿宋_GB2312" w:cs="仿宋_GB2312"/>
          <w:color w:val="000000"/>
          <w:kern w:val="0"/>
          <w:sz w:val="32"/>
          <w:szCs w:val="32"/>
          <w:highlight w:val="none"/>
        </w:rPr>
        <w:t>通过列席会议、参与议事、开展检查和组织调研等方式，有效监督董事会和高级管理层及其成员履职情况。</w:t>
      </w:r>
      <w:r>
        <w:rPr>
          <w:rFonts w:hint="eastAsia" w:ascii="仿宋_GB2312" w:hAnsi="仿宋_GB2312" w:eastAsia="仿宋_GB2312" w:cs="仿宋_GB2312"/>
          <w:color w:val="000000"/>
          <w:kern w:val="0"/>
          <w:sz w:val="32"/>
          <w:szCs w:val="32"/>
          <w:highlight w:val="none"/>
          <w:lang w:eastAsia="zh-CN"/>
        </w:rPr>
        <w:t>本公司</w:t>
      </w:r>
      <w:r>
        <w:rPr>
          <w:rFonts w:hint="eastAsia" w:ascii="仿宋_GB2312" w:hAnsi="仿宋_GB2312" w:eastAsia="仿宋_GB2312" w:cs="仿宋_GB2312"/>
          <w:color w:val="000000"/>
          <w:kern w:val="0"/>
          <w:sz w:val="32"/>
          <w:szCs w:val="32"/>
          <w:highlight w:val="none"/>
          <w:lang w:val="en-US" w:eastAsia="zh-CN"/>
        </w:rPr>
        <w:t>3名外部监事</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全年</w:t>
      </w:r>
      <w:r>
        <w:rPr>
          <w:rFonts w:hint="eastAsia" w:ascii="仿宋_GB2312" w:hAnsi="仿宋_GB2312" w:eastAsia="仿宋_GB2312" w:cs="仿宋_GB2312"/>
          <w:color w:val="000000"/>
          <w:sz w:val="32"/>
          <w:szCs w:val="32"/>
          <w:highlight w:val="none"/>
          <w:lang w:eastAsia="zh-CN"/>
        </w:rPr>
        <w:t>从事</w:t>
      </w:r>
      <w:r>
        <w:rPr>
          <w:rFonts w:hint="eastAsia" w:ascii="仿宋_GB2312" w:hAnsi="仿宋_GB2312" w:eastAsia="仿宋_GB2312" w:cs="仿宋_GB2312"/>
          <w:color w:val="000000"/>
          <w:kern w:val="0"/>
          <w:sz w:val="32"/>
          <w:szCs w:val="32"/>
          <w:highlight w:val="none"/>
          <w:lang w:eastAsia="zh-CN"/>
        </w:rPr>
        <w:t>本公司</w:t>
      </w:r>
      <w:r>
        <w:rPr>
          <w:rFonts w:hint="eastAsia" w:ascii="仿宋_GB2312" w:hAnsi="仿宋_GB2312" w:eastAsia="仿宋_GB2312" w:cs="仿宋_GB2312"/>
          <w:color w:val="000000"/>
          <w:sz w:val="32"/>
          <w:szCs w:val="32"/>
          <w:highlight w:val="none"/>
          <w:lang w:eastAsia="zh-CN"/>
        </w:rPr>
        <w:t>监督工作均在十五个工作日以上，</w:t>
      </w:r>
      <w:r>
        <w:rPr>
          <w:rFonts w:hint="eastAsia" w:ascii="仿宋_GB2312" w:hAnsi="仿宋_GB2312" w:eastAsia="仿宋_GB2312" w:cs="仿宋_GB2312"/>
          <w:color w:val="000000"/>
          <w:kern w:val="0"/>
          <w:sz w:val="32"/>
          <w:szCs w:val="32"/>
          <w:highlight w:val="none"/>
        </w:rPr>
        <w:t>为董事会决策和经营管理提供了参考意见，从整体上</w:t>
      </w:r>
      <w:r>
        <w:rPr>
          <w:rFonts w:hint="eastAsia" w:ascii="仿宋_GB2312" w:hAnsi="仿宋_GB2312" w:eastAsia="仿宋_GB2312" w:cs="仿宋_GB2312"/>
          <w:color w:val="000000"/>
          <w:kern w:val="0"/>
          <w:sz w:val="32"/>
          <w:szCs w:val="32"/>
          <w:highlight w:val="none"/>
          <w:lang w:eastAsia="zh-CN"/>
        </w:rPr>
        <w:t>加</w:t>
      </w:r>
      <w:r>
        <w:rPr>
          <w:rFonts w:hint="eastAsia" w:ascii="仿宋_GB2312" w:hAnsi="仿宋_GB2312" w:eastAsia="仿宋_GB2312" w:cs="仿宋_GB2312"/>
          <w:color w:val="000000"/>
          <w:kern w:val="0"/>
          <w:sz w:val="32"/>
          <w:szCs w:val="32"/>
          <w:highlight w:val="none"/>
        </w:rPr>
        <w:t>强对公司依法经营情况的监督作用</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二是</w:t>
      </w:r>
      <w:r>
        <w:rPr>
          <w:rFonts w:hint="eastAsia" w:ascii="仿宋_GB2312" w:hAnsi="仿宋_GB2312" w:eastAsia="仿宋_GB2312" w:cs="仿宋_GB2312"/>
          <w:b w:val="0"/>
          <w:bCs w:val="0"/>
          <w:color w:val="000000"/>
          <w:kern w:val="0"/>
          <w:sz w:val="32"/>
          <w:szCs w:val="32"/>
          <w:highlight w:val="none"/>
          <w:lang w:eastAsia="zh-CN"/>
        </w:rPr>
        <w:t>通过</w:t>
      </w:r>
      <w:r>
        <w:rPr>
          <w:rFonts w:hint="eastAsia" w:ascii="仿宋_GB2312" w:hAnsi="仿宋_GB2312" w:eastAsia="仿宋_GB2312" w:cs="仿宋_GB2312"/>
          <w:b w:val="0"/>
          <w:bCs w:val="0"/>
          <w:color w:val="000000"/>
          <w:kern w:val="0"/>
          <w:sz w:val="32"/>
          <w:szCs w:val="32"/>
          <w:highlight w:val="none"/>
        </w:rPr>
        <w:t>日常监督检查</w:t>
      </w:r>
      <w:r>
        <w:rPr>
          <w:rFonts w:hint="eastAsia" w:ascii="仿宋_GB2312" w:hAnsi="仿宋_GB2312" w:eastAsia="仿宋_GB2312" w:cs="仿宋_GB2312"/>
          <w:b w:val="0"/>
          <w:bCs w:val="0"/>
          <w:color w:val="000000"/>
          <w:kern w:val="0"/>
          <w:sz w:val="32"/>
          <w:szCs w:val="32"/>
          <w:highlight w:val="none"/>
          <w:lang w:eastAsia="zh-CN"/>
        </w:rPr>
        <w:t>、定期</w:t>
      </w:r>
      <w:r>
        <w:rPr>
          <w:rFonts w:hint="eastAsia" w:ascii="仿宋_GB2312" w:hAnsi="仿宋_GB2312" w:eastAsia="仿宋_GB2312" w:cs="仿宋_GB2312"/>
          <w:b w:val="0"/>
          <w:bCs w:val="0"/>
          <w:color w:val="000000"/>
          <w:kern w:val="0"/>
          <w:sz w:val="32"/>
          <w:szCs w:val="32"/>
          <w:highlight w:val="none"/>
        </w:rPr>
        <w:t>审核</w:t>
      </w:r>
      <w:r>
        <w:rPr>
          <w:rFonts w:hint="eastAsia" w:ascii="仿宋_GB2312" w:hAnsi="仿宋_GB2312" w:eastAsia="仿宋_GB2312" w:cs="仿宋_GB2312"/>
          <w:b w:val="0"/>
          <w:bCs w:val="0"/>
          <w:color w:val="000000"/>
          <w:kern w:val="0"/>
          <w:sz w:val="32"/>
          <w:szCs w:val="32"/>
          <w:highlight w:val="none"/>
          <w:lang w:eastAsia="zh-CN"/>
        </w:rPr>
        <w:t>经营报表，</w:t>
      </w:r>
      <w:r>
        <w:rPr>
          <w:rFonts w:hint="eastAsia" w:ascii="仿宋_GB2312" w:hAnsi="仿宋_GB2312" w:eastAsia="仿宋_GB2312" w:cs="仿宋_GB2312"/>
          <w:b w:val="0"/>
          <w:bCs w:val="0"/>
          <w:color w:val="000000"/>
          <w:kern w:val="0"/>
          <w:sz w:val="32"/>
          <w:szCs w:val="32"/>
          <w:highlight w:val="none"/>
        </w:rPr>
        <w:t>把监督公司经营、财务活动作为工作重点</w:t>
      </w:r>
      <w:r>
        <w:rPr>
          <w:rFonts w:hint="eastAsia" w:ascii="仿宋_GB2312" w:hAnsi="仿宋_GB2312" w:eastAsia="仿宋_GB2312" w:cs="仿宋_GB2312"/>
          <w:b w:val="0"/>
          <w:bCs w:val="0"/>
          <w:color w:val="000000"/>
          <w:kern w:val="0"/>
          <w:sz w:val="32"/>
          <w:szCs w:val="32"/>
          <w:highlight w:val="none"/>
          <w:lang w:eastAsia="zh-CN"/>
        </w:rPr>
        <w:t>进行</w:t>
      </w:r>
      <w:r>
        <w:rPr>
          <w:rFonts w:hint="eastAsia" w:ascii="仿宋_GB2312" w:hAnsi="仿宋_GB2312" w:eastAsia="仿宋_GB2312" w:cs="仿宋_GB2312"/>
          <w:b w:val="0"/>
          <w:bCs w:val="0"/>
          <w:color w:val="000000"/>
          <w:kern w:val="0"/>
          <w:sz w:val="32"/>
          <w:szCs w:val="32"/>
          <w:highlight w:val="none"/>
        </w:rPr>
        <w:t>经营管理监督</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三是</w:t>
      </w:r>
      <w:r>
        <w:rPr>
          <w:rFonts w:hint="eastAsia" w:ascii="仿宋_GB2312" w:hAnsi="仿宋_GB2312" w:eastAsia="仿宋_GB2312" w:cs="仿宋_GB2312"/>
          <w:bCs/>
          <w:color w:val="000000"/>
          <w:sz w:val="32"/>
          <w:szCs w:val="32"/>
          <w:highlight w:val="none"/>
        </w:rPr>
        <w:t>以内部审计为抓手，</w:t>
      </w:r>
      <w:r>
        <w:rPr>
          <w:rFonts w:hint="eastAsia" w:ascii="仿宋_GB2312" w:hAnsi="仿宋_GB2312" w:eastAsia="仿宋_GB2312" w:cs="仿宋_GB2312"/>
          <w:bCs/>
          <w:color w:val="000000"/>
          <w:kern w:val="0"/>
          <w:sz w:val="32"/>
          <w:szCs w:val="32"/>
          <w:highlight w:val="none"/>
        </w:rPr>
        <w:t>密切业务部门、风险</w:t>
      </w:r>
      <w:r>
        <w:rPr>
          <w:rFonts w:hint="eastAsia" w:ascii="仿宋_GB2312" w:hAnsi="仿宋_GB2312" w:eastAsia="仿宋_GB2312" w:cs="仿宋_GB2312"/>
          <w:bCs/>
          <w:color w:val="000000"/>
          <w:kern w:val="0"/>
          <w:sz w:val="32"/>
          <w:szCs w:val="32"/>
          <w:highlight w:val="none"/>
          <w:lang w:eastAsia="zh-CN"/>
        </w:rPr>
        <w:t>管理</w:t>
      </w:r>
      <w:r>
        <w:rPr>
          <w:rFonts w:hint="eastAsia" w:ascii="仿宋_GB2312" w:hAnsi="仿宋_GB2312" w:eastAsia="仿宋_GB2312" w:cs="仿宋_GB2312"/>
          <w:bCs/>
          <w:color w:val="000000"/>
          <w:kern w:val="0"/>
          <w:sz w:val="32"/>
          <w:szCs w:val="32"/>
          <w:highlight w:val="none"/>
        </w:rPr>
        <w:t>和审计部门的工作</w:t>
      </w:r>
      <w:r>
        <w:rPr>
          <w:rFonts w:hint="eastAsia" w:ascii="仿宋_GB2312" w:hAnsi="仿宋_GB2312" w:eastAsia="仿宋_GB2312" w:cs="仿宋_GB2312"/>
          <w:bCs/>
          <w:color w:val="000000"/>
          <w:kern w:val="0"/>
          <w:sz w:val="32"/>
          <w:szCs w:val="32"/>
          <w:highlight w:val="none"/>
          <w:lang w:eastAsia="zh-CN"/>
        </w:rPr>
        <w:t>联动，长效关注流动性风险及声誉风险防</w:t>
      </w:r>
      <w:r>
        <w:rPr>
          <w:rFonts w:hint="eastAsia" w:ascii="仿宋_GB2312" w:hAnsi="仿宋_GB2312" w:eastAsia="仿宋_GB2312" w:cs="仿宋_GB2312"/>
          <w:b w:val="0"/>
          <w:bCs/>
          <w:color w:val="000000"/>
          <w:kern w:val="0"/>
          <w:sz w:val="32"/>
          <w:szCs w:val="32"/>
          <w:highlight w:val="none"/>
          <w:lang w:eastAsia="zh-CN"/>
        </w:rPr>
        <w:t>管控举措，不断</w:t>
      </w:r>
      <w:r>
        <w:rPr>
          <w:rFonts w:hint="eastAsia" w:ascii="仿宋_GB2312" w:hAnsi="仿宋_GB2312" w:eastAsia="仿宋_GB2312" w:cs="仿宋_GB2312"/>
          <w:b w:val="0"/>
          <w:bCs/>
          <w:color w:val="000000"/>
          <w:kern w:val="0"/>
          <w:sz w:val="32"/>
          <w:szCs w:val="32"/>
          <w:highlight w:val="none"/>
        </w:rPr>
        <w:t>深化内控执行</w:t>
      </w:r>
      <w:r>
        <w:rPr>
          <w:rFonts w:hint="eastAsia" w:ascii="仿宋_GB2312" w:hAnsi="仿宋_GB2312" w:eastAsia="仿宋_GB2312" w:cs="仿宋_GB2312"/>
          <w:b w:val="0"/>
          <w:bCs/>
          <w:color w:val="000000"/>
          <w:kern w:val="0"/>
          <w:sz w:val="32"/>
          <w:szCs w:val="32"/>
          <w:highlight w:val="none"/>
          <w:lang w:eastAsia="zh-CN"/>
        </w:rPr>
        <w:t>及风险管理</w:t>
      </w:r>
      <w:r>
        <w:rPr>
          <w:rFonts w:hint="eastAsia" w:ascii="仿宋_GB2312" w:hAnsi="仿宋_GB2312" w:eastAsia="仿宋_GB2312" w:cs="仿宋_GB2312"/>
          <w:b w:val="0"/>
          <w:bCs/>
          <w:color w:val="000000"/>
          <w:kern w:val="0"/>
          <w:sz w:val="32"/>
          <w:szCs w:val="32"/>
          <w:highlight w:val="none"/>
        </w:rPr>
        <w:t>监督</w:t>
      </w:r>
      <w:r>
        <w:rPr>
          <w:rFonts w:hint="eastAsia" w:ascii="仿宋_GB2312" w:hAnsi="仿宋_GB2312" w:eastAsia="仿宋_GB2312" w:cs="仿宋_GB2312"/>
          <w:b w:val="0"/>
          <w:bCs/>
          <w:color w:val="000000"/>
          <w:kern w:val="0"/>
          <w:sz w:val="32"/>
          <w:szCs w:val="32"/>
          <w:highlight w:val="none"/>
          <w:lang w:eastAsia="zh-CN"/>
        </w:rPr>
        <w:t>效能。</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2024年本公司累计召开5次监事会，具体情况如下：</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27</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val="zh-CN" w:eastAsia="zh-CN"/>
        </w:rPr>
        <w:t>次会议，参加会议并表决的监事7名,会议</w:t>
      </w:r>
      <w:r>
        <w:rPr>
          <w:rFonts w:hint="eastAsia" w:ascii="仿宋_GB2312" w:hAnsi="仿宋_GB2312" w:eastAsia="仿宋_GB2312" w:cs="仿宋_GB2312"/>
          <w:color w:val="000000"/>
          <w:sz w:val="32"/>
          <w:szCs w:val="32"/>
          <w:highlight w:val="none"/>
          <w:lang w:val="en-US" w:eastAsia="zh-CN"/>
        </w:rPr>
        <w:t>组织全体监事对本行董事、监事以及高级管理层2023年度各自履职情况进行履职评价，审议通过了《赣州农村商业银行股份有限公司2023年度监事会对董事、监事及高管履职情况的评价报告》《赣州农村商业银行股份有限公司2023年度监事会工作报告（草案）》，组织学习了《监管检查情况通报（2024年第1、2期）》，听取并审核2023年度全面风险管理及流动性风险、声誉风险等专项审计报告，听取并审议2024年度审计工作计划及审计项目安排。</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lang w:val="zh-CN" w:eastAsia="zh-CN"/>
        </w:rPr>
        <w:t>次会议，参加会议并表决的监事</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zh-CN" w:eastAsia="zh-CN"/>
        </w:rPr>
        <w:t>名,会议</w:t>
      </w:r>
      <w:r>
        <w:rPr>
          <w:rFonts w:hint="eastAsia" w:ascii="仿宋_GB2312" w:hAnsi="仿宋_GB2312" w:eastAsia="仿宋_GB2312" w:cs="仿宋_GB2312"/>
          <w:color w:val="000000"/>
          <w:sz w:val="32"/>
          <w:szCs w:val="32"/>
          <w:highlight w:val="none"/>
          <w:lang w:val="en-US" w:eastAsia="zh-CN"/>
        </w:rPr>
        <w:t>审议通过了《赣州农村商业银行股份有限公司第三届监事会工作报告（草案）》《关于提名赣州农村商业银行股份有限公司第四届监事会非职工的议案》《赣州农村商业银行股份有限公司2023年度财务决算及2024年财务预算报告（草案）》《赣州农村商业银行股份有限公司2023年度利润分配方案（草案）》《赣州农村商业银行股份有限公司2023年度报告（草案）》，听取并审核《2024年1-5月审计工作报告及事项》《赣州农商银行2024年重大关联交易报告》《赣州农商银行关联交易专项审计情况的报告》《赣州农商银行金融消费者权益保护工作专项审计的报告》《赣州农商银行2024年1-5月财务运营情况汇报》；组织学习了《监管检查情况通报2024年第3至7期》及《监管意见书》，传达了列席董事会相关议题及其他相关事项。</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val="zh-CN" w:eastAsia="zh-CN"/>
        </w:rPr>
        <w:t>届监事会第</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val="zh-CN" w:eastAsia="zh-CN"/>
        </w:rPr>
        <w:t>次会议，参加会议并表决的监事7名，</w:t>
      </w:r>
      <w:r>
        <w:rPr>
          <w:rFonts w:hint="eastAsia" w:ascii="仿宋_GB2312" w:hAnsi="仿宋_GB2312" w:eastAsia="仿宋_GB2312" w:cs="仿宋_GB2312"/>
          <w:color w:val="000000"/>
          <w:sz w:val="32"/>
          <w:szCs w:val="32"/>
          <w:highlight w:val="none"/>
          <w:lang w:val="en-US" w:eastAsia="zh-CN"/>
        </w:rPr>
        <w:t>会议审议通过了《关于选举黄橙同志担任赣州农村商业银行股份有限公司第四届监事会监事长的议案》《关于赣州农村商业银行股份有限公司第四届监事会提名委员会组成人员的议案》《关于赣州农村商业银行股份有限公司第四届监事会监督委员会组织人员的议案》。</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18</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val="zh-CN" w:eastAsia="zh-CN"/>
        </w:rPr>
        <w:t>届监事会第</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val="zh-CN" w:eastAsia="zh-CN"/>
        </w:rPr>
        <w:t>次会议，参加会议并表决的监事7名，会议</w:t>
      </w:r>
      <w:r>
        <w:rPr>
          <w:rFonts w:hint="eastAsia" w:ascii="仿宋_GB2312" w:hAnsi="仿宋_GB2312" w:eastAsia="仿宋_GB2312" w:cs="仿宋_GB2312"/>
          <w:color w:val="000000"/>
          <w:sz w:val="32"/>
          <w:szCs w:val="32"/>
          <w:highlight w:val="none"/>
          <w:lang w:val="en-US" w:eastAsia="zh-CN"/>
        </w:rPr>
        <w:t>听取并审核《2024年三季度审计工作报告》《2024年三季度财务运营情况报告》，组织学习了《监管检查情况通报2024年第10至13期》；组织学习了《关于加强涉农商银行公司治理重要法律法规和监管规定学习与执行的提示》，对照《公司法》《银行保险机构公司治理准则》《中国银保监会农村中小银行机构行政许可事项实施办法》《商业银行股权管理暂行办法》《银行保险机构大股东行为监管办法（试行》《银行保险机构关联交易管理办法》进行梳理学习，学习传达国家金融监督管理总局赣州监管分局行政处罚决定书相关内容，学习了《赣州农商银行客户洗钱和恐怖融资风险分类管理办法（修订）》《赣州农商银行大额交易和可疑交易报告管理办法（修订）》等涉及反洗钱相关制度规定，传达列席董事会相关议题及其他工作事项。</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29</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val="zh-CN" w:eastAsia="zh-CN"/>
        </w:rPr>
        <w:t>届监事会第</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val="zh-CN" w:eastAsia="zh-CN"/>
        </w:rPr>
        <w:t>次会议，参加会议并表决的监事7名，会议</w:t>
      </w:r>
      <w:r>
        <w:rPr>
          <w:rFonts w:hint="eastAsia" w:ascii="仿宋_GB2312" w:hAnsi="仿宋_GB2312" w:eastAsia="仿宋_GB2312" w:cs="仿宋_GB2312"/>
          <w:color w:val="000000"/>
          <w:sz w:val="32"/>
          <w:szCs w:val="32"/>
          <w:highlight w:val="none"/>
          <w:lang w:val="en-US" w:eastAsia="zh-CN"/>
        </w:rPr>
        <w:t>听取并审核《关于赣州农商银行2023年度内部问责工作情况的报告》《关于赣州农商银行2024年反洗钱专项审计情况的报告》《关于赣州农商银行2023年全面风险管理专项审计情况的报告》，组织学习了《监管检查情况通报2024年第15期》《监管会谈纪要》，传达列席近期董事会相关议题等其他事项。</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eastAsia="zh-CN"/>
        </w:rPr>
        <w:t>（二）监事会对董事、监事的履职综合评价结果</w:t>
      </w:r>
    </w:p>
    <w:p>
      <w:pPr>
        <w:keepNext w:val="0"/>
        <w:keepLines w:val="0"/>
        <w:pageBreakBefore w:val="0"/>
        <w:numPr>
          <w:ilvl w:val="0"/>
          <w:numId w:val="0"/>
        </w:numPr>
        <w:kinsoku/>
        <w:wordWrap/>
        <w:overflowPunct/>
        <w:topLinePunct w:val="0"/>
        <w:autoSpaceDE w:val="0"/>
        <w:autoSpaceDN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第</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eastAsia="zh-CN"/>
        </w:rPr>
        <w:t>届监事会第</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eastAsia="zh-CN"/>
        </w:rPr>
        <w:t>次会议于202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月</w:t>
      </w:r>
      <w:r>
        <w:rPr>
          <w:rFonts w:hint="eastAsia" w:ascii="仿宋_GB2312" w:hAnsi="仿宋_GB2312" w:eastAsia="仿宋_GB2312" w:cs="仿宋_GB2312"/>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lang w:eastAsia="zh-CN"/>
        </w:rPr>
        <w:t>日在</w:t>
      </w:r>
      <w:r>
        <w:rPr>
          <w:rFonts w:hint="eastAsia" w:ascii="仿宋_GB2312" w:hAnsi="仿宋_GB2312" w:eastAsia="仿宋_GB2312" w:cs="仿宋_GB2312"/>
          <w:color w:val="000000"/>
          <w:sz w:val="32"/>
          <w:szCs w:val="32"/>
          <w:highlight w:val="none"/>
        </w:rPr>
        <w:t>本公司</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楼会议室召开，会议专门组织监事对董事会成员及其他高级管理人员、监事会成员20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eastAsia="zh-CN"/>
        </w:rPr>
        <w:t>年度履职情况进行了综合评价，综合评价方式为实名记票。经统计，董事会成员、监事会成员20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eastAsia="zh-CN"/>
        </w:rPr>
        <w:t>年度履职情况均为“称职”，</w:t>
      </w:r>
      <w:r>
        <w:rPr>
          <w:rFonts w:hint="eastAsia" w:ascii="仿宋_GB2312" w:hAnsi="仿宋_GB2312" w:eastAsia="仿宋_GB2312" w:cs="仿宋_GB2312"/>
          <w:color w:val="000000"/>
          <w:sz w:val="32"/>
          <w:szCs w:val="32"/>
          <w:highlight w:val="none"/>
          <w:lang w:val="en-US" w:eastAsia="zh-CN"/>
        </w:rPr>
        <w:t>形成《赣州农商银行关于2024年度对董监事履职评价的报告》并向监管部门报备。</w:t>
      </w:r>
    </w:p>
    <w:p>
      <w:pPr>
        <w:keepNext w:val="0"/>
        <w:keepLines w:val="0"/>
        <w:pageBreakBefore w:val="0"/>
        <w:kinsoku/>
        <w:wordWrap/>
        <w:overflowPunct/>
        <w:topLinePunct w:val="0"/>
        <w:bidi w:val="0"/>
        <w:spacing w:line="560" w:lineRule="exact"/>
        <w:ind w:left="0" w:leftChars="0" w:right="0" w:rightChars="0" w:firstLine="636" w:firstLineChars="198"/>
        <w:textAlignment w:val="auto"/>
        <w:outlineLvl w:val="9"/>
        <w:rPr>
          <w:rFonts w:ascii="楷体" w:hAnsi="楷体" w:eastAsia="楷体"/>
          <w:b/>
          <w:color w:val="000000"/>
          <w:sz w:val="32"/>
          <w:szCs w:val="32"/>
          <w:highlight w:val="none"/>
        </w:rPr>
      </w:pPr>
      <w:r>
        <w:rPr>
          <w:rFonts w:hint="eastAsia" w:ascii="楷体_GB2312" w:hAnsi="楷体_GB2312" w:eastAsia="楷体_GB2312" w:cs="楷体_GB2312"/>
          <w:b/>
          <w:color w:val="000000"/>
          <w:sz w:val="32"/>
          <w:szCs w:val="32"/>
          <w:highlight w:val="none"/>
        </w:rPr>
        <w:t>（</w:t>
      </w:r>
      <w:r>
        <w:rPr>
          <w:rFonts w:hint="eastAsia" w:ascii="楷体_GB2312" w:hAnsi="楷体_GB2312" w:eastAsia="楷体_GB2312" w:cs="楷体_GB2312"/>
          <w:b/>
          <w:color w:val="000000"/>
          <w:sz w:val="32"/>
          <w:szCs w:val="32"/>
          <w:highlight w:val="none"/>
          <w:lang w:eastAsia="zh-CN"/>
        </w:rPr>
        <w:t>三</w:t>
      </w:r>
      <w:r>
        <w:rPr>
          <w:rFonts w:hint="eastAsia" w:ascii="楷体_GB2312" w:hAnsi="楷体_GB2312" w:eastAsia="楷体_GB2312" w:cs="楷体_GB2312"/>
          <w:b/>
          <w:color w:val="000000"/>
          <w:sz w:val="32"/>
          <w:szCs w:val="32"/>
          <w:highlight w:val="none"/>
        </w:rPr>
        <w:t>）监事会就有关事项发表的独立意见</w:t>
      </w:r>
    </w:p>
    <w:p>
      <w:pPr>
        <w:keepNext w:val="0"/>
        <w:keepLines w:val="0"/>
        <w:pageBreakBefore w:val="0"/>
        <w:kinsoku/>
        <w:wordWrap/>
        <w:overflowPunct/>
        <w:topLinePunct w:val="0"/>
        <w:bidi w:val="0"/>
        <w:spacing w:line="560" w:lineRule="exact"/>
        <w:ind w:left="0" w:leftChars="0" w:right="0" w:rightChars="0" w:firstLine="633" w:firstLineChars="198"/>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根据《公司法》和本公司《章程》，监事会成员列席了董事会所有会议，为维护广大股东和员工利益，对本公司董事会、高级管理层履职情况进行了监督。监事会认为：报告期内本公司依法经营，规范管理，经营业绩客观真实，内控体系健全有效；本公司经营决策程序合法，董事及其他高管人员在业务经营中无违规行为，也无损害股东利益的行为；监事会认真审查了公司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年度经</w:t>
      </w:r>
      <w:r>
        <w:rPr>
          <w:rFonts w:hint="eastAsia" w:ascii="仿宋" w:hAnsi="仿宋" w:eastAsia="仿宋" w:cs="仿宋"/>
          <w:b w:val="0"/>
          <w:bCs/>
          <w:color w:val="000000"/>
          <w:kern w:val="0"/>
          <w:sz w:val="32"/>
          <w:szCs w:val="32"/>
          <w:highlight w:val="none"/>
        </w:rPr>
        <w:t>江西中富会计师事务所有限公司</w:t>
      </w:r>
      <w:r>
        <w:rPr>
          <w:rFonts w:hint="eastAsia" w:ascii="仿宋_GB2312" w:hAnsi="仿宋_GB2312" w:eastAsia="仿宋_GB2312" w:cs="仿宋_GB2312"/>
          <w:color w:val="000000"/>
          <w:sz w:val="32"/>
          <w:szCs w:val="32"/>
          <w:highlight w:val="none"/>
        </w:rPr>
        <w:t>审计的资产负债表和利润表后认为，各项报告均客观真实反映公司的经营状况和成果，各项指标均完成董事会下达的目标任务；监事会审查认为报告期内本公司无内幕交易，无损害股东权益及造成本公司资产流失的行为。</w:t>
      </w:r>
    </w:p>
    <w:p>
      <w:pPr>
        <w:spacing w:line="560" w:lineRule="exact"/>
        <w:ind w:firstLine="633" w:firstLineChars="198"/>
        <w:rPr>
          <w:rFonts w:ascii="黑体" w:hAnsi="黑体" w:eastAsia="黑体"/>
          <w:color w:val="000000"/>
          <w:sz w:val="32"/>
          <w:szCs w:val="32"/>
          <w:highlight w:val="none"/>
        </w:rPr>
      </w:pPr>
      <w:r>
        <w:rPr>
          <w:rFonts w:hint="eastAsia" w:ascii="黑体" w:hAnsi="黑体" w:eastAsia="黑体"/>
          <w:color w:val="000000"/>
          <w:sz w:val="32"/>
          <w:szCs w:val="32"/>
          <w:highlight w:val="none"/>
        </w:rPr>
        <w:t>五、高级管理层成员构成及其基本情况</w:t>
      </w:r>
    </w:p>
    <w:tbl>
      <w:tblPr>
        <w:tblStyle w:val="9"/>
        <w:tblW w:w="8487" w:type="dxa"/>
        <w:tblInd w:w="0" w:type="dxa"/>
        <w:tblLayout w:type="fixed"/>
        <w:tblCellMar>
          <w:top w:w="0" w:type="dxa"/>
          <w:left w:w="108" w:type="dxa"/>
          <w:bottom w:w="0" w:type="dxa"/>
          <w:right w:w="108" w:type="dxa"/>
        </w:tblCellMar>
      </w:tblPr>
      <w:tblGrid>
        <w:gridCol w:w="714"/>
        <w:gridCol w:w="1261"/>
        <w:gridCol w:w="928"/>
        <w:gridCol w:w="908"/>
        <w:gridCol w:w="3083"/>
        <w:gridCol w:w="1593"/>
      </w:tblGrid>
      <w:tr>
        <w:tblPrEx>
          <w:tblLayout w:type="fixed"/>
          <w:tblCellMar>
            <w:top w:w="0" w:type="dxa"/>
            <w:left w:w="108" w:type="dxa"/>
            <w:bottom w:w="0" w:type="dxa"/>
            <w:right w:w="108" w:type="dxa"/>
          </w:tblCellMar>
        </w:tblPrEx>
        <w:trPr>
          <w:trHeight w:val="8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姓名</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性别</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年龄</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职务</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金融工作年限</w:t>
            </w:r>
          </w:p>
        </w:tc>
      </w:tr>
      <w:tr>
        <w:tblPrEx>
          <w:tblLayout w:type="fixed"/>
          <w:tblCellMar>
            <w:top w:w="0" w:type="dxa"/>
            <w:left w:w="108" w:type="dxa"/>
            <w:bottom w:w="0" w:type="dxa"/>
            <w:right w:w="108" w:type="dxa"/>
          </w:tblCellMar>
        </w:tblPrEx>
        <w:trPr>
          <w:trHeight w:val="589" w:hRule="atLeast"/>
        </w:trPr>
        <w:tc>
          <w:tcPr>
            <w:tcW w:w="7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261"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刘全华</w:t>
            </w:r>
          </w:p>
        </w:tc>
        <w:tc>
          <w:tcPr>
            <w:tcW w:w="92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w:t>
            </w:r>
          </w:p>
        </w:tc>
        <w:tc>
          <w:tcPr>
            <w:tcW w:w="90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53</w:t>
            </w:r>
          </w:p>
        </w:tc>
        <w:tc>
          <w:tcPr>
            <w:tcW w:w="3083"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党委书记、董事长</w:t>
            </w:r>
          </w:p>
        </w:tc>
        <w:tc>
          <w:tcPr>
            <w:tcW w:w="1593"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33</w:t>
            </w:r>
          </w:p>
        </w:tc>
      </w:tr>
      <w:tr>
        <w:tblPrEx>
          <w:tblLayout w:type="fixed"/>
          <w:tblCellMar>
            <w:top w:w="0" w:type="dxa"/>
            <w:left w:w="108" w:type="dxa"/>
            <w:bottom w:w="0" w:type="dxa"/>
            <w:right w:w="108" w:type="dxa"/>
          </w:tblCellMar>
        </w:tblPrEx>
        <w:trPr>
          <w:trHeight w:val="603" w:hRule="atLeast"/>
        </w:trPr>
        <w:tc>
          <w:tcPr>
            <w:tcW w:w="71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261"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李洪</w:t>
            </w:r>
          </w:p>
        </w:tc>
        <w:tc>
          <w:tcPr>
            <w:tcW w:w="92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w:t>
            </w:r>
          </w:p>
        </w:tc>
        <w:tc>
          <w:tcPr>
            <w:tcW w:w="90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55</w:t>
            </w:r>
          </w:p>
        </w:tc>
        <w:tc>
          <w:tcPr>
            <w:tcW w:w="3083"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党委副书记、行长</w:t>
            </w:r>
          </w:p>
        </w:tc>
        <w:tc>
          <w:tcPr>
            <w:tcW w:w="1593"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32</w:t>
            </w:r>
          </w:p>
        </w:tc>
      </w:tr>
      <w:tr>
        <w:tblPrEx>
          <w:tblLayout w:type="fixed"/>
          <w:tblCellMar>
            <w:top w:w="0" w:type="dxa"/>
            <w:left w:w="108" w:type="dxa"/>
            <w:bottom w:w="0" w:type="dxa"/>
            <w:right w:w="108" w:type="dxa"/>
          </w:tblCellMar>
        </w:tblPrEx>
        <w:trPr>
          <w:trHeight w:val="55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赖美娟</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女</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49</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党委副书记</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32</w:t>
            </w:r>
          </w:p>
        </w:tc>
      </w:tr>
      <w:tr>
        <w:tblPrEx>
          <w:tblLayout w:type="fixed"/>
          <w:tblCellMar>
            <w:top w:w="0" w:type="dxa"/>
            <w:left w:w="108" w:type="dxa"/>
            <w:bottom w:w="0" w:type="dxa"/>
            <w:right w:w="108" w:type="dxa"/>
          </w:tblCellMar>
        </w:tblPrEx>
        <w:trPr>
          <w:trHeight w:val="90"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黄橙</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53</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党委委员、纪委书记、监事长</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33</w:t>
            </w:r>
          </w:p>
        </w:tc>
      </w:tr>
      <w:tr>
        <w:tblPrEx>
          <w:tblLayout w:type="fixed"/>
          <w:tblCellMar>
            <w:top w:w="0" w:type="dxa"/>
            <w:left w:w="108" w:type="dxa"/>
            <w:bottom w:w="0" w:type="dxa"/>
            <w:right w:w="108" w:type="dxa"/>
          </w:tblCellMar>
        </w:tblPrEx>
        <w:trPr>
          <w:trHeight w:val="634"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叶虎</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51</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党委委员、风险总监</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30</w:t>
            </w:r>
          </w:p>
        </w:tc>
      </w:tr>
      <w:tr>
        <w:tblPrEx>
          <w:tblLayout w:type="fixed"/>
          <w:tblCellMar>
            <w:top w:w="0" w:type="dxa"/>
            <w:left w:w="108" w:type="dxa"/>
            <w:bottom w:w="0" w:type="dxa"/>
            <w:right w:w="108" w:type="dxa"/>
          </w:tblCellMar>
        </w:tblPrEx>
        <w:trPr>
          <w:trHeight w:val="634"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张义丽</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女</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党委委员、副行长</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27</w:t>
            </w:r>
          </w:p>
        </w:tc>
      </w:tr>
      <w:tr>
        <w:tblPrEx>
          <w:tblLayout w:type="fixed"/>
          <w:tblCellMar>
            <w:top w:w="0" w:type="dxa"/>
            <w:left w:w="108" w:type="dxa"/>
            <w:bottom w:w="0" w:type="dxa"/>
            <w:right w:w="108" w:type="dxa"/>
          </w:tblCellMar>
        </w:tblPrEx>
        <w:trPr>
          <w:trHeight w:val="634"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7</w:t>
            </w:r>
          </w:p>
        </w:tc>
        <w:tc>
          <w:tcPr>
            <w:tcW w:w="12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邱林</w:t>
            </w:r>
          </w:p>
        </w:tc>
        <w:tc>
          <w:tcPr>
            <w:tcW w:w="92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w:t>
            </w:r>
          </w:p>
        </w:tc>
        <w:tc>
          <w:tcPr>
            <w:tcW w:w="9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w:t>
            </w:r>
          </w:p>
        </w:tc>
        <w:tc>
          <w:tcPr>
            <w:tcW w:w="308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党委委员、</w:t>
            </w:r>
            <w:r>
              <w:rPr>
                <w:rFonts w:hint="eastAsia" w:ascii="宋体" w:hAnsi="宋体" w:eastAsia="宋体" w:cs="宋体"/>
                <w:color w:val="000000"/>
                <w:kern w:val="0"/>
                <w:sz w:val="21"/>
                <w:szCs w:val="21"/>
                <w:highlight w:val="none"/>
                <w:lang w:eastAsia="zh-CN"/>
              </w:rPr>
              <w:t>提名副行长</w:t>
            </w:r>
          </w:p>
        </w:tc>
        <w:tc>
          <w:tcPr>
            <w:tcW w:w="15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高级管理人员简历：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刘全华，董事长，2023年5月至6月任赣州农商银行党委书记，2023年6月至今任赣州农商银行党委书记、董事长；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李洪，行长，2012年1月至2012年5月任赣州农村商业银行监事长，2012年5月至2015年12月任赣州农村商业银行党委委员、监事长，2015年12月至2017年12月任赣州农村商业银行党委委员、副行长，2017年12至2025年2月任赣州农村商业银行党委委员、行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赖美娟，党委副书记，2024年4月至今任赣州农商银行党委副书记。</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黄橙，党委委员、纪检书记、监事长，2018年11月至今任赣州农商银行党委委员、纪检书记、监事长。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en-US" w:eastAsia="zh-CN"/>
        </w:rPr>
        <w:t>叶虎，党委委员、风险总监，2019年10月至今任赣州农商银行党委委员、风险总监。</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en-US" w:eastAsia="zh-CN"/>
        </w:rPr>
        <w:t>张义丽，党委委员、副行长，2024年6月至今任赣州农商银行党委委员、副行长。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邱林，党委委员、提名副行长，2024年9月至2024年10月任赣州农商银行党委委员，2024年10月至2025年1月任赣州农商银行党委委员、提名副行长，2025年1月至今任赣州农商银行党委委员、副行长。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高级管理层由</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人组成，负责贯彻和执行</w:t>
      </w:r>
      <w:r>
        <w:rPr>
          <w:rFonts w:hint="eastAsia" w:ascii="仿宋_GB2312" w:hAnsi="仿宋_GB2312" w:eastAsia="仿宋_GB2312" w:cs="仿宋_GB2312"/>
          <w:color w:val="000000"/>
          <w:sz w:val="32"/>
          <w:szCs w:val="32"/>
          <w:highlight w:val="none"/>
          <w:lang w:eastAsia="zh-CN"/>
        </w:rPr>
        <w:t>股东会</w:t>
      </w:r>
      <w:r>
        <w:rPr>
          <w:rFonts w:hint="eastAsia" w:ascii="仿宋_GB2312" w:hAnsi="仿宋_GB2312" w:eastAsia="仿宋_GB2312" w:cs="仿宋_GB2312"/>
          <w:color w:val="000000"/>
          <w:sz w:val="32"/>
          <w:szCs w:val="32"/>
          <w:highlight w:val="none"/>
        </w:rPr>
        <w:t>和董事会下达的经营目标和工作要求。高级管理层接受董事会的考核、考评和监督。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olor w:val="000000"/>
          <w:sz w:val="32"/>
          <w:szCs w:val="32"/>
          <w:highlight w:val="none"/>
          <w:lang w:val="zh-CN"/>
        </w:rPr>
      </w:pPr>
      <w:r>
        <w:rPr>
          <w:rFonts w:hint="eastAsia" w:ascii="黑体" w:hAnsi="黑体" w:eastAsia="黑体"/>
          <w:color w:val="000000"/>
          <w:sz w:val="32"/>
          <w:szCs w:val="32"/>
          <w:highlight w:val="none"/>
          <w:lang w:val="zh-CN"/>
        </w:rPr>
        <w:t>六、《章程》修订情况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按照《公司法》《章程》和监管部门要求，报告期内，本公司《章程》对注册资本、股东情况进行了变更。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七、部门与分支机构情况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000000"/>
          <w:sz w:val="32"/>
          <w:szCs w:val="32"/>
          <w:highlight w:val="none"/>
        </w:rPr>
      </w:pPr>
      <w:r>
        <w:rPr>
          <w:rFonts w:hint="eastAsia" w:ascii="仿宋_GB2312" w:hAnsi="仿宋_GB2312" w:eastAsia="仿宋_GB2312" w:cs="仿宋_GB2312"/>
          <w:color w:val="000000"/>
          <w:sz w:val="32"/>
          <w:szCs w:val="32"/>
          <w:highlight w:val="none"/>
          <w:lang w:val="zh-CN"/>
        </w:rPr>
        <w:t>总行内设办公室、人力资源部、计划财务部、风险管理部、信贷管理部、运营管理部、审计部、业务拓展部、授信评审部、法律合规部、安全保卫部、党群工作部、党风行风监督室、信息科技部等14个部门，设金融市场部、清收事业部、电子银行部、零售事业部、普惠金融事业部等5个事业部，设营业部1个；下辖61个支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第五章  普惠金融服务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一、内部机构设置。</w:t>
      </w:r>
      <w:r>
        <w:rPr>
          <w:rFonts w:hint="eastAsia" w:ascii="仿宋_GB2312" w:hAnsi="仿宋_GB2312" w:eastAsia="仿宋_GB2312" w:cs="仿宋_GB2312"/>
          <w:color w:val="000000"/>
          <w:sz w:val="32"/>
          <w:szCs w:val="32"/>
          <w:highlight w:val="none"/>
        </w:rPr>
        <w:t>董事会</w:t>
      </w:r>
      <w:r>
        <w:rPr>
          <w:rFonts w:hint="eastAsia" w:ascii="仿宋_GB2312" w:hAnsi="仿宋_GB2312" w:eastAsia="仿宋_GB2312" w:cs="仿宋_GB2312"/>
          <w:color w:val="000000"/>
          <w:sz w:val="32"/>
          <w:szCs w:val="32"/>
          <w:highlight w:val="none"/>
          <w:lang w:val="zh-CN"/>
        </w:rPr>
        <w:t>普惠金融委员会负责拟定本公司普惠金融战略规划、业务政策和基本管理制度。</w:t>
      </w:r>
      <w:r>
        <w:rPr>
          <w:rFonts w:hint="eastAsia" w:ascii="仿宋_GB2312" w:hAnsi="仿宋_GB2312" w:eastAsia="仿宋_GB2312" w:cs="仿宋_GB2312"/>
          <w:color w:val="000000"/>
          <w:sz w:val="32"/>
          <w:szCs w:val="32"/>
          <w:highlight w:val="none"/>
        </w:rPr>
        <w:t>普惠金融工作领导小组，负责普惠金融工作的组织领导和统筹协调。普惠金融事业部，负责普惠金融日常具体工作。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二、网点功能升级。</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已布放智慧柜台</w:t>
      </w:r>
      <w:r>
        <w:rPr>
          <w:rFonts w:hint="eastAsia" w:ascii="仿宋_GB2312" w:hAnsi="仿宋_GB2312" w:eastAsia="仿宋_GB2312" w:cs="仿宋_GB2312"/>
          <w:color w:val="000000"/>
          <w:sz w:val="32"/>
          <w:szCs w:val="32"/>
          <w:highlight w:val="none"/>
          <w:lang w:val="en-US" w:eastAsia="zh-CN"/>
        </w:rPr>
        <w:t>75</w:t>
      </w:r>
      <w:r>
        <w:rPr>
          <w:rFonts w:hint="eastAsia" w:ascii="仿宋_GB2312" w:hAnsi="仿宋_GB2312" w:eastAsia="仿宋_GB2312" w:cs="仿宋_GB2312"/>
          <w:color w:val="000000"/>
          <w:sz w:val="32"/>
          <w:szCs w:val="32"/>
          <w:highlight w:val="none"/>
        </w:rPr>
        <w:t>台、自助银行设备</w:t>
      </w:r>
      <w:r>
        <w:rPr>
          <w:rFonts w:hint="eastAsia" w:ascii="仿宋_GB2312" w:hAnsi="仿宋_GB2312" w:eastAsia="仿宋_GB2312" w:cs="仿宋_GB2312"/>
          <w:color w:val="000000"/>
          <w:sz w:val="32"/>
          <w:szCs w:val="32"/>
          <w:highlight w:val="none"/>
          <w:lang w:val="en-US" w:eastAsia="zh-CN"/>
        </w:rPr>
        <w:t>82</w:t>
      </w:r>
      <w:r>
        <w:rPr>
          <w:rFonts w:hint="eastAsia" w:ascii="仿宋_GB2312" w:hAnsi="仿宋_GB2312" w:eastAsia="仿宋_GB2312" w:cs="仿宋_GB2312"/>
          <w:color w:val="000000"/>
          <w:sz w:val="32"/>
          <w:szCs w:val="32"/>
          <w:highlight w:val="none"/>
        </w:rPr>
        <w:t>台，设立普惠金融服务站</w:t>
      </w:r>
      <w:r>
        <w:rPr>
          <w:rFonts w:hint="eastAsia" w:ascii="仿宋_GB2312" w:hAnsi="仿宋_GB2312" w:eastAsia="仿宋_GB2312" w:cs="仿宋_GB2312"/>
          <w:color w:val="000000"/>
          <w:sz w:val="32"/>
          <w:szCs w:val="32"/>
          <w:highlight w:val="none"/>
          <w:lang w:val="en-US" w:eastAsia="zh-CN"/>
        </w:rPr>
        <w:t>207</w:t>
      </w:r>
      <w:r>
        <w:rPr>
          <w:rFonts w:hint="eastAsia" w:ascii="仿宋_GB2312" w:hAnsi="仿宋_GB2312" w:eastAsia="仿宋_GB2312" w:cs="仿宋_GB2312"/>
          <w:color w:val="000000"/>
          <w:sz w:val="32"/>
          <w:szCs w:val="32"/>
          <w:highlight w:val="none"/>
        </w:rPr>
        <w:t>个、普惠金融示范站</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普惠金融服务中心</w:t>
      </w:r>
      <w:r>
        <w:rPr>
          <w:rFonts w:hint="eastAsia" w:ascii="仿宋_GB2312" w:hAnsi="仿宋_GB2312" w:eastAsia="仿宋_GB2312" w:cs="仿宋_GB2312"/>
          <w:color w:val="000000"/>
          <w:sz w:val="32"/>
          <w:szCs w:val="32"/>
          <w:highlight w:val="none"/>
          <w:lang w:val="en-US" w:eastAsia="zh-CN"/>
        </w:rPr>
        <w:t>1个，</w:t>
      </w:r>
      <w:r>
        <w:rPr>
          <w:rFonts w:hint="eastAsia" w:ascii="仿宋_GB2312" w:hAnsi="仿宋_GB2312" w:eastAsia="仿宋_GB2312" w:cs="仿宋_GB2312"/>
          <w:color w:val="000000"/>
          <w:sz w:val="32"/>
          <w:szCs w:val="32"/>
          <w:highlight w:val="none"/>
        </w:rPr>
        <w:t>普惠金融服务范围覆盖全部乡镇、社区和村组。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olor w:val="000000"/>
          <w:sz w:val="32"/>
          <w:szCs w:val="32"/>
          <w:highlight w:val="none"/>
          <w:lang w:val="zh-CN"/>
        </w:rPr>
        <w:t>三、普惠信贷投放。</w:t>
      </w:r>
      <w:r>
        <w:rPr>
          <w:rFonts w:hint="eastAsia" w:ascii="仿宋_GB2312" w:hAnsi="仿宋_GB2312" w:eastAsia="仿宋_GB2312" w:cs="仿宋_GB2312"/>
          <w:color w:val="000000"/>
          <w:sz w:val="32"/>
          <w:szCs w:val="32"/>
          <w:highlight w:val="none"/>
          <w:lang w:val="zh-CN" w:eastAsia="zh-CN"/>
        </w:rPr>
        <w:t>报告期内，本公司各项贷款总户数</w:t>
      </w:r>
      <w:r>
        <w:rPr>
          <w:rFonts w:hint="eastAsia" w:ascii="仿宋_GB2312" w:hAnsi="仿宋_GB2312" w:eastAsia="仿宋_GB2312" w:cs="仿宋_GB2312"/>
          <w:color w:val="000000"/>
          <w:sz w:val="32"/>
          <w:szCs w:val="32"/>
          <w:highlight w:val="none"/>
          <w:lang w:val="en-US" w:eastAsia="zh-CN"/>
        </w:rPr>
        <w:t>14.08万</w:t>
      </w:r>
      <w:r>
        <w:rPr>
          <w:rFonts w:hint="eastAsia" w:ascii="仿宋_GB2312" w:hAnsi="仿宋_GB2312" w:eastAsia="仿宋_GB2312" w:cs="仿宋_GB2312"/>
          <w:color w:val="000000"/>
          <w:sz w:val="32"/>
          <w:szCs w:val="32"/>
          <w:highlight w:val="none"/>
          <w:lang w:val="zh-CN" w:eastAsia="zh-CN"/>
        </w:rPr>
        <w:t>户、</w:t>
      </w:r>
      <w:r>
        <w:rPr>
          <w:rFonts w:hint="eastAsia" w:ascii="仿宋_GB2312" w:hAnsi="仿宋_GB2312" w:eastAsia="仿宋_GB2312" w:cs="仿宋_GB2312"/>
          <w:color w:val="000000"/>
          <w:sz w:val="32"/>
          <w:szCs w:val="32"/>
          <w:highlight w:val="none"/>
          <w:lang w:val="en-US" w:eastAsia="zh-CN"/>
        </w:rPr>
        <w:t>余额330.36</w:t>
      </w:r>
      <w:r>
        <w:rPr>
          <w:rFonts w:hint="eastAsia" w:ascii="仿宋_GB2312" w:hAnsi="仿宋_GB2312" w:eastAsia="仿宋_GB2312" w:cs="仿宋_GB2312"/>
          <w:color w:val="000000"/>
          <w:sz w:val="32"/>
          <w:szCs w:val="32"/>
          <w:highlight w:val="none"/>
          <w:lang w:val="zh-CN" w:eastAsia="zh-CN"/>
        </w:rPr>
        <w:t>亿元，较202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eastAsia="zh-CN"/>
        </w:rPr>
        <w:t>年末户数增加</w:t>
      </w:r>
      <w:r>
        <w:rPr>
          <w:rFonts w:hint="eastAsia" w:ascii="仿宋_GB2312" w:hAnsi="仿宋_GB2312" w:eastAsia="仿宋_GB2312" w:cs="仿宋_GB2312"/>
          <w:color w:val="000000"/>
          <w:sz w:val="32"/>
          <w:szCs w:val="32"/>
          <w:highlight w:val="none"/>
          <w:lang w:val="en-US" w:eastAsia="zh-CN"/>
        </w:rPr>
        <w:t>1.13万</w:t>
      </w:r>
      <w:r>
        <w:rPr>
          <w:rFonts w:hint="eastAsia" w:ascii="仿宋_GB2312" w:hAnsi="仿宋_GB2312" w:eastAsia="仿宋_GB2312" w:cs="仿宋_GB2312"/>
          <w:color w:val="000000"/>
          <w:sz w:val="32"/>
          <w:szCs w:val="32"/>
          <w:highlight w:val="none"/>
          <w:lang w:val="zh-CN" w:eastAsia="zh-CN"/>
        </w:rPr>
        <w:t>户、</w:t>
      </w:r>
      <w:r>
        <w:rPr>
          <w:rFonts w:hint="eastAsia" w:ascii="仿宋_GB2312" w:hAnsi="仿宋_GB2312" w:eastAsia="仿宋_GB2312" w:cs="仿宋_GB2312"/>
          <w:color w:val="000000"/>
          <w:sz w:val="32"/>
          <w:szCs w:val="32"/>
          <w:highlight w:val="none"/>
          <w:lang w:val="en-US" w:eastAsia="zh-CN"/>
        </w:rPr>
        <w:t>余额</w:t>
      </w:r>
      <w:r>
        <w:rPr>
          <w:rFonts w:hint="eastAsia" w:ascii="仿宋_GB2312" w:hAnsi="仿宋_GB2312" w:eastAsia="仿宋_GB2312" w:cs="仿宋_GB2312"/>
          <w:color w:val="000000"/>
          <w:sz w:val="32"/>
          <w:szCs w:val="32"/>
          <w:highlight w:val="none"/>
          <w:lang w:val="zh-CN" w:eastAsia="zh-CN"/>
        </w:rPr>
        <w:t>增加</w:t>
      </w:r>
      <w:r>
        <w:rPr>
          <w:rFonts w:hint="eastAsia" w:ascii="仿宋_GB2312" w:hAnsi="仿宋_GB2312" w:eastAsia="仿宋_GB2312" w:cs="仿宋_GB2312"/>
          <w:color w:val="000000"/>
          <w:sz w:val="32"/>
          <w:szCs w:val="32"/>
          <w:highlight w:val="none"/>
          <w:lang w:val="en-US" w:eastAsia="zh-CN"/>
        </w:rPr>
        <w:t>26.74</w:t>
      </w:r>
      <w:r>
        <w:rPr>
          <w:rFonts w:hint="eastAsia" w:ascii="仿宋_GB2312" w:hAnsi="仿宋_GB2312" w:eastAsia="仿宋_GB2312" w:cs="仿宋_GB2312"/>
          <w:color w:val="000000"/>
          <w:sz w:val="32"/>
          <w:szCs w:val="32"/>
          <w:highlight w:val="none"/>
          <w:lang w:val="zh-CN" w:eastAsia="zh-CN"/>
        </w:rPr>
        <w:t>亿元。其中普惠型小微贷款</w:t>
      </w:r>
      <w:r>
        <w:rPr>
          <w:rFonts w:hint="eastAsia" w:ascii="仿宋_GB2312" w:hAnsi="仿宋_GB2312" w:eastAsia="仿宋_GB2312" w:cs="仿宋_GB2312"/>
          <w:color w:val="000000"/>
          <w:sz w:val="32"/>
          <w:szCs w:val="32"/>
          <w:highlight w:val="none"/>
          <w:lang w:val="en-US" w:eastAsia="zh-CN"/>
        </w:rPr>
        <w:t>6.20</w:t>
      </w:r>
      <w:r>
        <w:rPr>
          <w:rFonts w:hint="eastAsia" w:ascii="仿宋_GB2312" w:hAnsi="仿宋_GB2312" w:eastAsia="仿宋_GB2312" w:cs="仿宋_GB2312"/>
          <w:color w:val="000000"/>
          <w:sz w:val="32"/>
          <w:szCs w:val="32"/>
          <w:highlight w:val="none"/>
          <w:lang w:val="zh-CN" w:eastAsia="zh-CN"/>
        </w:rPr>
        <w:t>万户、</w:t>
      </w:r>
      <w:r>
        <w:rPr>
          <w:rFonts w:hint="eastAsia" w:ascii="仿宋_GB2312" w:hAnsi="仿宋_GB2312" w:eastAsia="仿宋_GB2312" w:cs="仿宋_GB2312"/>
          <w:color w:val="000000"/>
          <w:sz w:val="32"/>
          <w:szCs w:val="32"/>
          <w:highlight w:val="none"/>
          <w:lang w:val="en-US" w:eastAsia="zh-CN"/>
        </w:rPr>
        <w:t>余额155.25</w:t>
      </w:r>
      <w:r>
        <w:rPr>
          <w:rFonts w:hint="eastAsia" w:ascii="仿宋_GB2312" w:hAnsi="仿宋_GB2312" w:eastAsia="仿宋_GB2312" w:cs="仿宋_GB2312"/>
          <w:color w:val="000000"/>
          <w:sz w:val="32"/>
          <w:szCs w:val="32"/>
          <w:highlight w:val="none"/>
          <w:lang w:val="zh-CN" w:eastAsia="zh-CN"/>
        </w:rPr>
        <w:t>亿元，较202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eastAsia="zh-CN"/>
        </w:rPr>
        <w:t>年末户数增加</w:t>
      </w:r>
      <w:r>
        <w:rPr>
          <w:rFonts w:hint="eastAsia" w:ascii="仿宋_GB2312" w:hAnsi="仿宋_GB2312" w:eastAsia="仿宋_GB2312" w:cs="仿宋_GB2312"/>
          <w:color w:val="000000"/>
          <w:sz w:val="32"/>
          <w:szCs w:val="32"/>
          <w:highlight w:val="none"/>
          <w:lang w:val="en-US" w:eastAsia="zh-CN"/>
        </w:rPr>
        <w:t>5662</w:t>
      </w:r>
      <w:r>
        <w:rPr>
          <w:rFonts w:hint="eastAsia" w:ascii="仿宋_GB2312" w:hAnsi="仿宋_GB2312" w:eastAsia="仿宋_GB2312" w:cs="仿宋_GB2312"/>
          <w:color w:val="000000"/>
          <w:sz w:val="32"/>
          <w:szCs w:val="32"/>
          <w:highlight w:val="none"/>
          <w:lang w:val="zh-CN" w:eastAsia="zh-CN"/>
        </w:rPr>
        <w:t>户、</w:t>
      </w:r>
      <w:r>
        <w:rPr>
          <w:rFonts w:hint="eastAsia" w:ascii="仿宋_GB2312" w:hAnsi="仿宋_GB2312" w:eastAsia="仿宋_GB2312" w:cs="仿宋_GB2312"/>
          <w:color w:val="000000"/>
          <w:sz w:val="32"/>
          <w:szCs w:val="32"/>
          <w:highlight w:val="none"/>
          <w:lang w:val="en-US" w:eastAsia="zh-CN"/>
        </w:rPr>
        <w:t>余额</w:t>
      </w:r>
      <w:r>
        <w:rPr>
          <w:rFonts w:hint="eastAsia" w:ascii="仿宋_GB2312" w:hAnsi="仿宋_GB2312" w:eastAsia="仿宋_GB2312" w:cs="仿宋_GB2312"/>
          <w:color w:val="000000"/>
          <w:sz w:val="32"/>
          <w:szCs w:val="32"/>
          <w:highlight w:val="none"/>
          <w:lang w:val="zh-CN" w:eastAsia="zh-CN"/>
        </w:rPr>
        <w:t>增加</w:t>
      </w:r>
      <w:r>
        <w:rPr>
          <w:rFonts w:hint="eastAsia" w:ascii="仿宋_GB2312" w:hAnsi="仿宋_GB2312" w:eastAsia="仿宋_GB2312" w:cs="仿宋_GB2312"/>
          <w:color w:val="000000"/>
          <w:sz w:val="32"/>
          <w:szCs w:val="32"/>
          <w:highlight w:val="none"/>
          <w:lang w:val="en-US" w:eastAsia="zh-CN"/>
        </w:rPr>
        <w:t>8.51</w:t>
      </w:r>
      <w:r>
        <w:rPr>
          <w:rFonts w:hint="eastAsia" w:ascii="仿宋_GB2312" w:hAnsi="仿宋_GB2312" w:eastAsia="仿宋_GB2312" w:cs="仿宋_GB2312"/>
          <w:color w:val="000000"/>
          <w:sz w:val="32"/>
          <w:szCs w:val="32"/>
          <w:highlight w:val="none"/>
          <w:lang w:val="zh-CN" w:eastAsia="zh-CN"/>
        </w:rPr>
        <w:t>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
          <w:color w:val="000000"/>
          <w:sz w:val="44"/>
          <w:szCs w:val="44"/>
          <w:highlight w:val="none"/>
        </w:rPr>
      </w:pPr>
      <w:r>
        <w:rPr>
          <w:rFonts w:hint="eastAsia" w:ascii="黑体" w:hAnsi="黑体" w:eastAsia="黑体"/>
          <w:color w:val="000000"/>
          <w:sz w:val="32"/>
          <w:szCs w:val="32"/>
          <w:highlight w:val="none"/>
          <w:lang w:val="zh-CN"/>
        </w:rPr>
        <w:t>四、减费让利。</w:t>
      </w:r>
      <w:r>
        <w:rPr>
          <w:rFonts w:hint="eastAsia" w:ascii="仿宋_GB2312" w:hAnsi="仿宋_GB2312" w:eastAsia="仿宋_GB2312" w:cs="仿宋_GB2312"/>
          <w:color w:val="000000"/>
          <w:sz w:val="32"/>
          <w:szCs w:val="32"/>
          <w:highlight w:val="none"/>
          <w:lang w:val="zh-CN" w:eastAsia="zh-CN"/>
        </w:rPr>
        <w:t>报告期内，本公司贷款平均利率5.05%，较202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eastAsia="zh-CN"/>
        </w:rPr>
        <w:t>年末下降0.47个百分点，为客户减少利息支出9583万元。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第六章</w:t>
      </w:r>
      <w:r>
        <w:rPr>
          <w:rFonts w:hint="eastAsia" w:ascii="黑体" w:hAnsi="黑体" w:eastAsia="黑体" w:cs="黑体"/>
          <w:b w:val="0"/>
          <w:bCs/>
          <w:color w:val="000000"/>
          <w:sz w:val="32"/>
          <w:szCs w:val="32"/>
          <w:highlight w:val="none"/>
          <w:lang w:val="en-US" w:eastAsia="zh-CN"/>
        </w:rPr>
        <w:t xml:space="preserve">  </w:t>
      </w:r>
      <w:r>
        <w:rPr>
          <w:rFonts w:hint="eastAsia" w:ascii="黑体" w:hAnsi="黑体" w:eastAsia="黑体" w:cs="黑体"/>
          <w:b w:val="0"/>
          <w:bCs/>
          <w:color w:val="000000"/>
          <w:sz w:val="32"/>
          <w:szCs w:val="32"/>
          <w:highlight w:val="none"/>
        </w:rPr>
        <w:t>绿色信贷服务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000000"/>
          <w:sz w:val="32"/>
          <w:szCs w:val="32"/>
          <w:highlight w:val="none"/>
        </w:rPr>
      </w:pPr>
      <w:r>
        <w:rPr>
          <w:rFonts w:hint="eastAsia" w:ascii="黑体" w:hAnsi="黑体" w:eastAsia="黑体"/>
          <w:color w:val="000000"/>
          <w:sz w:val="32"/>
          <w:szCs w:val="32"/>
          <w:highlight w:val="none"/>
        </w:rPr>
        <w:t>一、信贷总体情况。</w:t>
      </w:r>
      <w:r>
        <w:rPr>
          <w:rFonts w:hint="eastAsia" w:ascii="仿宋_GB2312" w:hAnsi="仿宋_GB2312" w:eastAsia="仿宋_GB2312" w:cs="仿宋_GB2312"/>
          <w:color w:val="000000"/>
          <w:sz w:val="32"/>
          <w:szCs w:val="32"/>
          <w:highlight w:val="none"/>
          <w:lang w:val="zh-CN" w:eastAsia="zh-CN"/>
        </w:rPr>
        <w:t>报告期内，本公司认真贯彻落实绿色发展理念，以“创新、协调、绿色、开放、共享”新发展理念为引领，加大绿色金融产品和服务力度，积极支持绿色经济发展。报告期内，本公司绿色信贷贷款余额</w:t>
      </w:r>
      <w:r>
        <w:rPr>
          <w:rFonts w:hint="eastAsia" w:ascii="仿宋_GB2312" w:hAnsi="仿宋_GB2312" w:eastAsia="仿宋_GB2312" w:cs="仿宋_GB2312"/>
          <w:color w:val="000000"/>
          <w:sz w:val="32"/>
          <w:szCs w:val="32"/>
          <w:highlight w:val="none"/>
          <w:lang w:val="en-US" w:eastAsia="zh-CN"/>
        </w:rPr>
        <w:t>64456万</w:t>
      </w:r>
      <w:r>
        <w:rPr>
          <w:rFonts w:hint="eastAsia" w:ascii="仿宋_GB2312" w:hAnsi="仿宋_GB2312" w:eastAsia="仿宋_GB2312" w:cs="仿宋_GB2312"/>
          <w:color w:val="000000"/>
          <w:sz w:val="32"/>
          <w:szCs w:val="32"/>
          <w:highlight w:val="none"/>
          <w:lang w:val="zh-CN" w:eastAsia="zh-CN"/>
        </w:rPr>
        <w:t>元，较</w:t>
      </w:r>
      <w:r>
        <w:rPr>
          <w:rFonts w:hint="eastAsia" w:ascii="仿宋_GB2312" w:hAnsi="仿宋_GB2312" w:eastAsia="仿宋_GB2312" w:cs="仿宋_GB2312"/>
          <w:color w:val="000000"/>
          <w:sz w:val="32"/>
          <w:szCs w:val="32"/>
          <w:highlight w:val="none"/>
          <w:lang w:val="en-US" w:eastAsia="zh-CN"/>
        </w:rPr>
        <w:t>2023年末</w:t>
      </w:r>
      <w:r>
        <w:rPr>
          <w:rFonts w:hint="eastAsia" w:ascii="仿宋_GB2312" w:hAnsi="仿宋_GB2312" w:eastAsia="仿宋_GB2312" w:cs="仿宋_GB2312"/>
          <w:color w:val="000000"/>
          <w:sz w:val="32"/>
          <w:szCs w:val="32"/>
          <w:highlight w:val="none"/>
          <w:lang w:val="zh-CN" w:eastAsia="zh-CN"/>
        </w:rPr>
        <w:t>增加</w:t>
      </w:r>
      <w:r>
        <w:rPr>
          <w:rFonts w:hint="eastAsia" w:ascii="仿宋_GB2312" w:hAnsi="仿宋_GB2312" w:eastAsia="仿宋_GB2312" w:cs="仿宋_GB2312"/>
          <w:color w:val="000000"/>
          <w:sz w:val="32"/>
          <w:szCs w:val="32"/>
          <w:highlight w:val="none"/>
          <w:lang w:val="en-US" w:eastAsia="zh-CN"/>
        </w:rPr>
        <w:t>13077</w:t>
      </w:r>
      <w:r>
        <w:rPr>
          <w:rFonts w:hint="eastAsia" w:ascii="仿宋_GB2312" w:hAnsi="仿宋_GB2312" w:eastAsia="仿宋_GB2312" w:cs="仿宋_GB2312"/>
          <w:color w:val="000000"/>
          <w:sz w:val="32"/>
          <w:szCs w:val="32"/>
          <w:highlight w:val="none"/>
          <w:lang w:val="zh-CN" w:eastAsia="zh-CN"/>
        </w:rPr>
        <w:t>万元，增幅</w:t>
      </w:r>
      <w:r>
        <w:rPr>
          <w:rFonts w:hint="eastAsia" w:ascii="仿宋_GB2312" w:hAnsi="仿宋_GB2312" w:eastAsia="仿宋_GB2312" w:cs="仿宋_GB2312"/>
          <w:color w:val="000000"/>
          <w:sz w:val="32"/>
          <w:szCs w:val="32"/>
          <w:highlight w:val="none"/>
          <w:lang w:val="en-US" w:eastAsia="zh-CN"/>
        </w:rPr>
        <w:t>25.45</w:t>
      </w:r>
      <w:r>
        <w:rPr>
          <w:rFonts w:hint="eastAsia" w:ascii="仿宋_GB2312" w:hAnsi="仿宋_GB2312" w:eastAsia="仿宋_GB2312" w:cs="仿宋_GB2312"/>
          <w:color w:val="000000"/>
          <w:sz w:val="32"/>
          <w:szCs w:val="32"/>
          <w:highlight w:val="none"/>
          <w:lang w:val="zh-CN" w:eastAsia="zh-CN"/>
        </w:rPr>
        <w:t>%。其中：发放节能环保产业</w:t>
      </w:r>
      <w:r>
        <w:rPr>
          <w:rFonts w:hint="eastAsia" w:ascii="仿宋_GB2312" w:hAnsi="仿宋_GB2312" w:eastAsia="仿宋_GB2312" w:cs="仿宋_GB2312"/>
          <w:color w:val="000000"/>
          <w:sz w:val="32"/>
          <w:szCs w:val="32"/>
          <w:highlight w:val="none"/>
          <w:lang w:val="en-US" w:eastAsia="zh-CN"/>
        </w:rPr>
        <w:t>39158万</w:t>
      </w:r>
      <w:r>
        <w:rPr>
          <w:rFonts w:hint="eastAsia" w:ascii="仿宋_GB2312" w:hAnsi="仿宋_GB2312" w:eastAsia="仿宋_GB2312" w:cs="仿宋_GB2312"/>
          <w:color w:val="000000"/>
          <w:sz w:val="32"/>
          <w:szCs w:val="32"/>
          <w:highlight w:val="none"/>
          <w:lang w:val="zh-CN" w:eastAsia="zh-CN"/>
        </w:rPr>
        <w:t>元、生态环境产业贷款</w:t>
      </w:r>
      <w:r>
        <w:rPr>
          <w:rFonts w:hint="eastAsia" w:ascii="仿宋_GB2312" w:hAnsi="仿宋_GB2312" w:eastAsia="仿宋_GB2312" w:cs="仿宋_GB2312"/>
          <w:color w:val="000000"/>
          <w:sz w:val="32"/>
          <w:szCs w:val="32"/>
          <w:highlight w:val="none"/>
          <w:lang w:val="en-US" w:eastAsia="zh-CN"/>
        </w:rPr>
        <w:t>17328万</w:t>
      </w:r>
      <w:r>
        <w:rPr>
          <w:rFonts w:hint="eastAsia" w:ascii="仿宋_GB2312" w:hAnsi="仿宋_GB2312" w:eastAsia="仿宋_GB2312" w:cs="仿宋_GB2312"/>
          <w:color w:val="000000"/>
          <w:sz w:val="32"/>
          <w:szCs w:val="32"/>
          <w:highlight w:val="none"/>
          <w:lang w:val="zh-CN" w:eastAsia="zh-CN"/>
        </w:rPr>
        <w:t>元、清洁能源产业贷款</w:t>
      </w:r>
      <w:r>
        <w:rPr>
          <w:rFonts w:hint="eastAsia" w:ascii="仿宋_GB2312" w:hAnsi="仿宋_GB2312" w:eastAsia="仿宋_GB2312" w:cs="仿宋_GB2312"/>
          <w:color w:val="000000"/>
          <w:sz w:val="32"/>
          <w:szCs w:val="32"/>
          <w:highlight w:val="none"/>
          <w:lang w:val="en-US" w:eastAsia="zh-CN"/>
        </w:rPr>
        <w:t>2820</w:t>
      </w:r>
      <w:r>
        <w:rPr>
          <w:rFonts w:hint="eastAsia" w:ascii="仿宋_GB2312" w:hAnsi="仿宋_GB2312" w:eastAsia="仿宋_GB2312" w:cs="仿宋_GB2312"/>
          <w:color w:val="000000"/>
          <w:sz w:val="32"/>
          <w:szCs w:val="32"/>
          <w:highlight w:val="none"/>
          <w:lang w:val="zh-CN" w:eastAsia="zh-CN"/>
        </w:rPr>
        <w:t>万元、基础设施绿色升级贷款</w:t>
      </w:r>
      <w:r>
        <w:rPr>
          <w:rFonts w:hint="eastAsia" w:ascii="仿宋_GB2312" w:hAnsi="仿宋_GB2312" w:eastAsia="仿宋_GB2312" w:cs="仿宋_GB2312"/>
          <w:color w:val="000000"/>
          <w:sz w:val="32"/>
          <w:szCs w:val="32"/>
          <w:highlight w:val="none"/>
          <w:lang w:val="en-US" w:eastAsia="zh-CN"/>
        </w:rPr>
        <w:t>5150</w:t>
      </w:r>
      <w:r>
        <w:rPr>
          <w:rFonts w:hint="eastAsia" w:ascii="仿宋_GB2312" w:hAnsi="仿宋_GB2312" w:eastAsia="仿宋_GB2312" w:cs="仿宋_GB2312"/>
          <w:color w:val="000000"/>
          <w:sz w:val="32"/>
          <w:szCs w:val="32"/>
          <w:highlight w:val="none"/>
          <w:lang w:val="zh-CN" w:eastAsia="zh-CN"/>
        </w:rPr>
        <w:t>万元。</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仿宋" w:eastAsia="仿宋_GB2312"/>
          <w:color w:val="000000"/>
          <w:sz w:val="32"/>
          <w:szCs w:val="32"/>
          <w:highlight w:val="none"/>
        </w:rPr>
      </w:pPr>
      <w:r>
        <w:rPr>
          <w:rFonts w:hint="eastAsia" w:ascii="黑体" w:hAnsi="黑体" w:eastAsia="黑体"/>
          <w:color w:val="000000"/>
          <w:sz w:val="32"/>
          <w:szCs w:val="32"/>
          <w:highlight w:val="none"/>
        </w:rPr>
        <w:t>二、组织领导情况。</w:t>
      </w:r>
      <w:r>
        <w:rPr>
          <w:rFonts w:hint="eastAsia" w:ascii="仿宋_GB2312" w:eastAsia="仿宋_GB2312"/>
          <w:color w:val="000000"/>
          <w:sz w:val="32"/>
          <w:szCs w:val="32"/>
          <w:highlight w:val="none"/>
          <w:lang w:val="zh-CN"/>
        </w:rPr>
        <w:t>本公司成立了以“一把手”为组长，行长为常务副组长，分管行领导为副组长，风险管理部、零售事业部、授信评审部、公司事业部为成员的绿色信贷工作领导小组</w:t>
      </w:r>
      <w:r>
        <w:rPr>
          <w:rFonts w:hint="eastAsia" w:ascii="仿宋_GB2312" w:eastAsia="仿宋_GB2312"/>
          <w:color w:val="000000"/>
          <w:sz w:val="32"/>
          <w:szCs w:val="32"/>
          <w:highlight w:val="none"/>
        </w:rPr>
        <w:t>，</w:t>
      </w:r>
      <w:r>
        <w:rPr>
          <w:rFonts w:hint="eastAsia" w:ascii="仿宋_GB2312" w:hAnsi="Calibri" w:eastAsia="仿宋_GB2312"/>
          <w:color w:val="000000"/>
          <w:sz w:val="32"/>
          <w:szCs w:val="32"/>
          <w:highlight w:val="none"/>
        </w:rPr>
        <w:t>负责辖内绿色信贷的组织领导，领导小组下设办公室在风险管理部，具体</w:t>
      </w:r>
      <w:r>
        <w:rPr>
          <w:rFonts w:hint="eastAsia" w:ascii="仿宋_GB2312" w:hAnsi="Arial" w:eastAsia="仿宋_GB2312" w:cs="Arial"/>
          <w:color w:val="000000"/>
          <w:kern w:val="0"/>
          <w:sz w:val="32"/>
          <w:szCs w:val="32"/>
          <w:highlight w:val="none"/>
        </w:rPr>
        <w:t>负责绿色信贷发展工作</w:t>
      </w:r>
      <w:r>
        <w:rPr>
          <w:rFonts w:hint="eastAsia" w:ascii="仿宋_GB2312" w:eastAsia="仿宋_GB2312"/>
          <w:color w:val="000000"/>
          <w:sz w:val="32"/>
          <w:szCs w:val="32"/>
          <w:highlight w:val="none"/>
        </w:rPr>
        <w:t>，组织网点推动</w:t>
      </w:r>
      <w:r>
        <w:rPr>
          <w:rFonts w:hint="eastAsia" w:ascii="仿宋_GB2312" w:hAnsi="仿宋_GB2312" w:eastAsia="仿宋_GB2312" w:cs="仿宋_GB2312"/>
          <w:color w:val="000000"/>
          <w:sz w:val="32"/>
          <w:szCs w:val="32"/>
          <w:highlight w:val="none"/>
        </w:rPr>
        <w:t>绿色信贷发展</w:t>
      </w:r>
      <w:r>
        <w:rPr>
          <w:rFonts w:hint="eastAsia" w:ascii="仿宋_GB2312" w:hAnsi="宋体" w:eastAsia="仿宋_GB2312" w:cs="宋体"/>
          <w:color w:val="000000"/>
          <w:kern w:val="0"/>
          <w:sz w:val="32"/>
          <w:szCs w:val="32"/>
          <w:highlight w:val="none"/>
        </w:rPr>
        <w:t>，开展</w:t>
      </w:r>
      <w:r>
        <w:rPr>
          <w:rFonts w:hint="eastAsia" w:ascii="仿宋_GB2312" w:hAnsi="Calibri" w:eastAsia="仿宋_GB2312" w:cs="Times New Roman"/>
          <w:color w:val="000000"/>
          <w:sz w:val="32"/>
          <w:szCs w:val="32"/>
          <w:highlight w:val="none"/>
        </w:rPr>
        <w:t>绿色信贷创新。</w:t>
      </w:r>
      <w:r>
        <w:rPr>
          <w:rFonts w:hint="eastAsia" w:ascii="仿宋_GB2312" w:hAnsi="Calibri" w:eastAsia="仿宋_GB2312" w:cs="Times New Roman"/>
          <w:color w:val="000000"/>
          <w:sz w:val="32"/>
          <w:szCs w:val="32"/>
          <w:highlight w:val="none"/>
          <w:lang w:val="en-US" w:eastAsia="zh-CN"/>
        </w:rPr>
        <w:t>制定了关于支持绿色信贷工作的实施方案，对发放绿色贷款予以利率优惠，引导信贷资金向绿色贷款项目倾斜。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
          <w:color w:val="000000"/>
          <w:sz w:val="44"/>
          <w:szCs w:val="44"/>
          <w:highlight w:val="none"/>
        </w:rPr>
      </w:pPr>
      <w:r>
        <w:rPr>
          <w:rFonts w:hint="eastAsia" w:ascii="黑体" w:hAnsi="黑体" w:eastAsia="黑体"/>
          <w:color w:val="000000"/>
          <w:sz w:val="32"/>
          <w:szCs w:val="32"/>
          <w:highlight w:val="none"/>
          <w:lang w:val="zh-CN"/>
        </w:rPr>
        <w:t>三、</w:t>
      </w:r>
      <w:r>
        <w:rPr>
          <w:rFonts w:hint="eastAsia" w:ascii="黑体" w:hAnsi="黑体" w:eastAsia="黑体"/>
          <w:color w:val="000000"/>
          <w:sz w:val="32"/>
          <w:szCs w:val="32"/>
          <w:highlight w:val="none"/>
        </w:rPr>
        <w:t>工作开展情况。</w:t>
      </w:r>
      <w:r>
        <w:rPr>
          <w:rFonts w:hint="eastAsia" w:ascii="楷体_GB2312" w:hAnsi="楷体_GB2312" w:eastAsia="楷体_GB2312" w:cs="楷体_GB2312"/>
          <w:b/>
          <w:color w:val="000000"/>
          <w:kern w:val="0"/>
          <w:sz w:val="32"/>
          <w:szCs w:val="32"/>
          <w:highlight w:val="none"/>
        </w:rPr>
        <w:t>一是</w:t>
      </w:r>
      <w:r>
        <w:rPr>
          <w:rFonts w:hint="eastAsia" w:ascii="楷体_GB2312" w:hAnsi="楷体_GB2312" w:eastAsia="楷体_GB2312" w:cs="楷体_GB2312"/>
          <w:b/>
          <w:color w:val="000000"/>
          <w:sz w:val="32"/>
          <w:szCs w:val="32"/>
          <w:highlight w:val="none"/>
        </w:rPr>
        <w:t>加大对绿色企业的对接力度</w:t>
      </w:r>
      <w:r>
        <w:rPr>
          <w:rFonts w:hint="eastAsia" w:ascii="楷体_GB2312" w:hAnsi="楷体_GB2312" w:eastAsia="楷体_GB2312" w:cs="楷体_GB2312"/>
          <w:b/>
          <w:color w:val="000000"/>
          <w:sz w:val="32"/>
          <w:szCs w:val="32"/>
          <w:highlight w:val="none"/>
          <w:lang w:eastAsia="zh-CN"/>
        </w:rPr>
        <w:t>。</w:t>
      </w:r>
      <w:r>
        <w:rPr>
          <w:rFonts w:hint="eastAsia" w:ascii="仿宋_GB2312" w:hAnsi="仿宋_GB2312" w:eastAsia="仿宋_GB2312" w:cs="仿宋_GB2312"/>
          <w:color w:val="000000"/>
          <w:sz w:val="32"/>
          <w:szCs w:val="32"/>
          <w:highlight w:val="none"/>
        </w:rPr>
        <w:t>引导信贷资金流向绿色经济领域，将节能减排、环境综合治理、绿色农林开发、自然生态保护、可再生能源及清洁能源等项目作为“重点支持类”行业和领域积极对接扶持；积极跟进新型城镇化和农业现代化发展步伐，履行社会责任，加强与政府相关部门的沟通，主动争取民生领域绿色信贷项目，重点支持农村节能、饮水安全工程、小型农田水利设施、畜禽养殖污染处理项目建设。</w:t>
      </w:r>
      <w:r>
        <w:rPr>
          <w:rFonts w:hint="eastAsia" w:ascii="楷体_GB2312" w:hAnsi="楷体_GB2312" w:eastAsia="楷体_GB2312" w:cs="楷体_GB2312"/>
          <w:b/>
          <w:color w:val="000000"/>
          <w:kern w:val="0"/>
          <w:sz w:val="32"/>
          <w:szCs w:val="32"/>
          <w:highlight w:val="none"/>
        </w:rPr>
        <w:t>二是优化审批流程。</w:t>
      </w:r>
      <w:r>
        <w:rPr>
          <w:rFonts w:hint="eastAsia" w:ascii="仿宋_GB2312" w:hAnsi="仿宋_GB2312" w:eastAsia="仿宋_GB2312" w:cs="仿宋_GB2312"/>
          <w:color w:val="000000"/>
          <w:sz w:val="32"/>
          <w:szCs w:val="32"/>
          <w:highlight w:val="none"/>
        </w:rPr>
        <w:t>对绿色信贷支持的项目进行优先审批，缩短绿色信贷的审批时间，提高审批工作的效率，让节能环保企业能够尽快地投入相关产品和业务的开发、生产中去，让客户节能减排、环境保护的经营目标得以尽早实现，促进节能环保事业的发展。</w:t>
      </w:r>
      <w:r>
        <w:rPr>
          <w:rFonts w:hint="eastAsia" w:ascii="楷体_GB2312" w:hAnsi="楷体_GB2312" w:eastAsia="楷体_GB2312" w:cs="楷体_GB2312"/>
          <w:b/>
          <w:color w:val="000000"/>
          <w:kern w:val="0"/>
          <w:sz w:val="32"/>
          <w:szCs w:val="32"/>
          <w:highlight w:val="none"/>
        </w:rPr>
        <w:t>三是加强业务培训。</w:t>
      </w:r>
      <w:r>
        <w:rPr>
          <w:rFonts w:hint="eastAsia" w:ascii="仿宋_GB2312" w:hAnsi="仿宋_GB2312" w:eastAsia="仿宋_GB2312" w:cs="仿宋_GB2312"/>
          <w:color w:val="000000"/>
          <w:kern w:val="0"/>
          <w:sz w:val="32"/>
          <w:szCs w:val="32"/>
          <w:highlight w:val="none"/>
        </w:rPr>
        <w:t>重点加强内部信贷管理人员环保业务知识培训，</w:t>
      </w:r>
      <w:r>
        <w:rPr>
          <w:rFonts w:hint="eastAsia" w:ascii="仿宋_GB2312" w:hAnsi="仿宋_GB2312" w:eastAsia="仿宋_GB2312" w:cs="仿宋_GB2312"/>
          <w:color w:val="000000"/>
          <w:sz w:val="32"/>
          <w:szCs w:val="32"/>
          <w:highlight w:val="none"/>
        </w:rPr>
        <w:t>组织客户经理、贷款审查人员参加绿色信贷教育培训活动，</w:t>
      </w:r>
      <w:r>
        <w:rPr>
          <w:rFonts w:hint="eastAsia" w:ascii="仿宋_GB2312" w:hAnsi="仿宋_GB2312" w:eastAsia="仿宋_GB2312" w:cs="仿宋_GB2312"/>
          <w:color w:val="000000"/>
          <w:kern w:val="0"/>
          <w:sz w:val="32"/>
          <w:szCs w:val="32"/>
          <w:highlight w:val="none"/>
        </w:rPr>
        <w:t>切实提升信贷管理人员绿色信贷收集、识别、判断、对接和履职能力，培养节能环保技术和信贷管理技术兼并的复合型人才，为绿色信贷政策的执行提供有力支撑。</w:t>
      </w:r>
    </w:p>
    <w:p>
      <w:pPr>
        <w:spacing w:beforeLines="50" w:afterLines="50" w:line="600" w:lineRule="exact"/>
        <w:jc w:val="center"/>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第七章  重要事项</w:t>
      </w:r>
    </w:p>
    <w:tbl>
      <w:tblPr>
        <w:tblStyle w:val="9"/>
        <w:tblW w:w="8164" w:type="dxa"/>
        <w:jc w:val="center"/>
        <w:tblInd w:w="0" w:type="dxa"/>
        <w:tblLayout w:type="fixed"/>
        <w:tblCellMar>
          <w:top w:w="0" w:type="dxa"/>
          <w:left w:w="108" w:type="dxa"/>
          <w:bottom w:w="0" w:type="dxa"/>
          <w:right w:w="108" w:type="dxa"/>
        </w:tblCellMar>
      </w:tblPr>
      <w:tblGrid>
        <w:gridCol w:w="3901"/>
        <w:gridCol w:w="2046"/>
        <w:gridCol w:w="2217"/>
      </w:tblGrid>
      <w:tr>
        <w:tblPrEx>
          <w:tblLayout w:type="fixed"/>
          <w:tblCellMar>
            <w:top w:w="0" w:type="dxa"/>
            <w:left w:w="108" w:type="dxa"/>
            <w:bottom w:w="0" w:type="dxa"/>
            <w:right w:w="108" w:type="dxa"/>
          </w:tblCellMar>
        </w:tblPrEx>
        <w:trPr>
          <w:trHeight w:val="23" w:hRule="atLeast"/>
          <w:jc w:val="center"/>
        </w:trPr>
        <w:tc>
          <w:tcPr>
            <w:tcW w:w="8164" w:type="dxa"/>
            <w:gridSpan w:val="3"/>
            <w:tcBorders>
              <w:top w:val="nil"/>
              <w:left w:val="nil"/>
              <w:bottom w:val="nil"/>
              <w:right w:val="nil"/>
            </w:tcBorders>
            <w:vAlign w:val="center"/>
          </w:tcPr>
          <w:p>
            <w:pPr>
              <w:widowControl/>
              <w:spacing w:line="600" w:lineRule="exact"/>
              <w:jc w:val="center"/>
              <w:rPr>
                <w:rFonts w:hint="eastAsia" w:ascii="仿宋" w:hAnsi="仿宋" w:eastAsia="黑体" w:cs="宋体"/>
                <w:color w:val="000000"/>
                <w:kern w:val="0"/>
                <w:sz w:val="24"/>
                <w:highlight w:val="none"/>
                <w:lang w:eastAsia="zh-CN"/>
              </w:rPr>
            </w:pPr>
            <w:r>
              <w:rPr>
                <w:rFonts w:hint="eastAsia" w:ascii="黑体" w:hAnsi="黑体" w:eastAsia="黑体"/>
                <w:bCs/>
                <w:color w:val="000000"/>
                <w:sz w:val="32"/>
                <w:szCs w:val="32"/>
                <w:highlight w:val="none"/>
              </w:rPr>
              <w:t>一、最大十名股东名称及报告期内变动情况</w:t>
            </w:r>
          </w:p>
        </w:tc>
      </w:tr>
      <w:tr>
        <w:tblPrEx>
          <w:tblLayout w:type="fixed"/>
          <w:tblCellMar>
            <w:top w:w="0" w:type="dxa"/>
            <w:left w:w="108" w:type="dxa"/>
            <w:bottom w:w="0" w:type="dxa"/>
            <w:right w:w="108" w:type="dxa"/>
          </w:tblCellMar>
        </w:tblPrEx>
        <w:trPr>
          <w:trHeight w:val="23" w:hRule="atLeast"/>
          <w:jc w:val="center"/>
        </w:trPr>
        <w:tc>
          <w:tcPr>
            <w:tcW w:w="8164" w:type="dxa"/>
            <w:gridSpan w:val="3"/>
            <w:tcBorders>
              <w:top w:val="nil"/>
              <w:left w:val="nil"/>
              <w:bottom w:val="nil"/>
              <w:right w:val="nil"/>
            </w:tcBorders>
            <w:vAlign w:val="center"/>
          </w:tcPr>
          <w:p>
            <w:pPr>
              <w:widowControl/>
              <w:spacing w:line="600" w:lineRule="exact"/>
              <w:jc w:val="center"/>
              <w:rPr>
                <w:rFonts w:ascii="黑体" w:hAnsi="黑体" w:eastAsia="黑体"/>
                <w:bCs/>
                <w:color w:val="000000"/>
                <w:sz w:val="32"/>
                <w:szCs w:val="32"/>
                <w:highlight w:val="none"/>
              </w:rPr>
            </w:pPr>
            <w:r>
              <w:rPr>
                <w:rFonts w:hint="eastAsia" w:ascii="仿宋" w:hAnsi="仿宋" w:eastAsia="仿宋" w:cs="宋体"/>
                <w:color w:val="000000"/>
                <w:kern w:val="0"/>
                <w:sz w:val="24"/>
                <w:highlight w:val="none"/>
              </w:rPr>
              <w:t>单位：万股</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股东名称</w:t>
            </w:r>
          </w:p>
        </w:tc>
        <w:tc>
          <w:tcPr>
            <w:tcW w:w="204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202</w:t>
            </w:r>
            <w:r>
              <w:rPr>
                <w:rFonts w:hint="eastAsia" w:ascii="宋体" w:hAnsi="宋体" w:eastAsia="宋体" w:cs="宋体"/>
                <w:b/>
                <w:color w:val="000000"/>
                <w:kern w:val="0"/>
                <w:sz w:val="21"/>
                <w:szCs w:val="21"/>
                <w:highlight w:val="none"/>
                <w:lang w:val="en-US" w:eastAsia="zh-CN"/>
              </w:rPr>
              <w:t>3</w:t>
            </w:r>
            <w:r>
              <w:rPr>
                <w:rFonts w:hint="eastAsia" w:ascii="宋体" w:hAnsi="宋体" w:eastAsia="宋体" w:cs="宋体"/>
                <w:b/>
                <w:color w:val="000000"/>
                <w:kern w:val="0"/>
                <w:sz w:val="21"/>
                <w:szCs w:val="21"/>
                <w:highlight w:val="none"/>
              </w:rPr>
              <w:t>年末股金余额</w:t>
            </w:r>
          </w:p>
        </w:tc>
        <w:tc>
          <w:tcPr>
            <w:tcW w:w="2217"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202</w:t>
            </w:r>
            <w:r>
              <w:rPr>
                <w:rFonts w:hint="eastAsia" w:ascii="宋体" w:hAnsi="宋体" w:eastAsia="宋体" w:cs="宋体"/>
                <w:b/>
                <w:color w:val="000000"/>
                <w:kern w:val="0"/>
                <w:sz w:val="21"/>
                <w:szCs w:val="21"/>
                <w:highlight w:val="none"/>
                <w:lang w:val="en-US" w:eastAsia="zh-CN"/>
              </w:rPr>
              <w:t>4</w:t>
            </w:r>
            <w:r>
              <w:rPr>
                <w:rFonts w:hint="eastAsia" w:ascii="宋体" w:hAnsi="宋体" w:eastAsia="宋体" w:cs="宋体"/>
                <w:b/>
                <w:color w:val="000000"/>
                <w:kern w:val="0"/>
                <w:sz w:val="21"/>
                <w:szCs w:val="21"/>
                <w:highlight w:val="none"/>
              </w:rPr>
              <w:t>年末股金余额</w:t>
            </w:r>
          </w:p>
        </w:tc>
      </w:tr>
      <w:tr>
        <w:tblPrEx>
          <w:tblLayout w:type="fixed"/>
          <w:tblCellMar>
            <w:top w:w="0" w:type="dxa"/>
            <w:left w:w="108" w:type="dxa"/>
            <w:bottom w:w="0" w:type="dxa"/>
            <w:right w:w="108" w:type="dxa"/>
          </w:tblCellMar>
        </w:tblPrEx>
        <w:trPr>
          <w:trHeight w:val="533" w:hRule="exact"/>
          <w:jc w:val="center"/>
        </w:trPr>
        <w:tc>
          <w:tcPr>
            <w:tcW w:w="3901" w:type="dxa"/>
            <w:tcBorders>
              <w:top w:val="nil"/>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江西信丰农村商业银行股份有限公司</w:t>
            </w:r>
          </w:p>
        </w:tc>
        <w:tc>
          <w:tcPr>
            <w:tcW w:w="204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3783.73</w:t>
            </w:r>
          </w:p>
        </w:tc>
        <w:tc>
          <w:tcPr>
            <w:tcW w:w="221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3821.57</w:t>
            </w:r>
          </w:p>
        </w:tc>
      </w:tr>
      <w:tr>
        <w:tblPrEx>
          <w:tblLayout w:type="fixed"/>
          <w:tblCellMar>
            <w:top w:w="0" w:type="dxa"/>
            <w:left w:w="108" w:type="dxa"/>
            <w:bottom w:w="0" w:type="dxa"/>
            <w:right w:w="108" w:type="dxa"/>
          </w:tblCellMar>
        </w:tblPrEx>
        <w:trPr>
          <w:trHeight w:val="533" w:hRule="exact"/>
          <w:jc w:val="center"/>
        </w:trPr>
        <w:tc>
          <w:tcPr>
            <w:tcW w:w="3901" w:type="dxa"/>
            <w:tcBorders>
              <w:top w:val="nil"/>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江西寻乌农村商业银行股份有限公司</w:t>
            </w:r>
          </w:p>
        </w:tc>
        <w:tc>
          <w:tcPr>
            <w:tcW w:w="204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3287.7</w:t>
            </w:r>
          </w:p>
        </w:tc>
        <w:tc>
          <w:tcPr>
            <w:tcW w:w="221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3320.58</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赣州城兴投资管理有限公司</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3087.26</w:t>
            </w:r>
          </w:p>
        </w:tc>
        <w:tc>
          <w:tcPr>
            <w:tcW w:w="22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3118.13</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赣州城市投资控股集团有限责任公司</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2924.77</w:t>
            </w:r>
          </w:p>
        </w:tc>
        <w:tc>
          <w:tcPr>
            <w:tcW w:w="22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2954.02</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赣州市金久钢材有限公司</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1359.89</w:t>
            </w:r>
          </w:p>
        </w:tc>
        <w:tc>
          <w:tcPr>
            <w:tcW w:w="22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1373.49</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江西国为投资有限公司</w:t>
            </w:r>
          </w:p>
        </w:tc>
        <w:tc>
          <w:tcPr>
            <w:tcW w:w="204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1137.41</w:t>
            </w:r>
          </w:p>
        </w:tc>
        <w:tc>
          <w:tcPr>
            <w:tcW w:w="221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1148.79</w:t>
            </w:r>
          </w:p>
        </w:tc>
      </w:tr>
      <w:tr>
        <w:tblPrEx>
          <w:tblLayout w:type="fixed"/>
          <w:tblCellMar>
            <w:top w:w="0" w:type="dxa"/>
            <w:left w:w="108" w:type="dxa"/>
            <w:bottom w:w="0" w:type="dxa"/>
            <w:right w:w="108" w:type="dxa"/>
          </w:tblCellMar>
        </w:tblPrEx>
        <w:trPr>
          <w:trHeight w:val="533" w:hRule="exact"/>
          <w:jc w:val="center"/>
        </w:trPr>
        <w:tc>
          <w:tcPr>
            <w:tcW w:w="3901" w:type="dxa"/>
            <w:tcBorders>
              <w:top w:val="nil"/>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赣州市供销集团有限公司</w:t>
            </w:r>
          </w:p>
        </w:tc>
        <w:tc>
          <w:tcPr>
            <w:tcW w:w="204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867.99</w:t>
            </w:r>
          </w:p>
        </w:tc>
        <w:tc>
          <w:tcPr>
            <w:tcW w:w="221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876.67</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江西赣县农村商业银行股份有限公司</w:t>
            </w:r>
          </w:p>
        </w:tc>
        <w:tc>
          <w:tcPr>
            <w:tcW w:w="204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812.44</w:t>
            </w:r>
          </w:p>
        </w:tc>
        <w:tc>
          <w:tcPr>
            <w:tcW w:w="221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820.56</w:t>
            </w:r>
          </w:p>
        </w:tc>
      </w:tr>
      <w:tr>
        <w:tblPrEx>
          <w:tblLayout w:type="fixed"/>
          <w:tblCellMar>
            <w:top w:w="0" w:type="dxa"/>
            <w:left w:w="108" w:type="dxa"/>
            <w:bottom w:w="0" w:type="dxa"/>
            <w:right w:w="108" w:type="dxa"/>
          </w:tblCellMar>
        </w:tblPrEx>
        <w:trPr>
          <w:trHeight w:val="533" w:hRule="exact"/>
          <w:jc w:val="center"/>
        </w:trPr>
        <w:tc>
          <w:tcPr>
            <w:tcW w:w="3901" w:type="dxa"/>
            <w:tcBorders>
              <w:top w:val="nil"/>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赣州市章贡区城市建设投资开发有限公司</w:t>
            </w:r>
          </w:p>
        </w:tc>
        <w:tc>
          <w:tcPr>
            <w:tcW w:w="204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781.19</w:t>
            </w:r>
          </w:p>
        </w:tc>
        <w:tc>
          <w:tcPr>
            <w:tcW w:w="221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789.00</w:t>
            </w:r>
          </w:p>
        </w:tc>
      </w:tr>
      <w:tr>
        <w:tblPrEx>
          <w:tblLayout w:type="fixed"/>
          <w:tblCellMar>
            <w:top w:w="0" w:type="dxa"/>
            <w:left w:w="108" w:type="dxa"/>
            <w:bottom w:w="0" w:type="dxa"/>
            <w:right w:w="108" w:type="dxa"/>
          </w:tblCellMar>
        </w:tblPrEx>
        <w:trPr>
          <w:trHeight w:val="533" w:hRule="exact"/>
          <w:jc w:val="center"/>
        </w:trPr>
        <w:tc>
          <w:tcPr>
            <w:tcW w:w="3901" w:type="dxa"/>
            <w:tcBorders>
              <w:top w:val="nil"/>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赣州发展投资控股集团有限责任公司</w:t>
            </w:r>
          </w:p>
        </w:tc>
        <w:tc>
          <w:tcPr>
            <w:tcW w:w="204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781.19</w:t>
            </w:r>
          </w:p>
        </w:tc>
        <w:tc>
          <w:tcPr>
            <w:tcW w:w="221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789.00</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赣州市威昇实业发展有限公司</w:t>
            </w:r>
          </w:p>
        </w:tc>
        <w:tc>
          <w:tcPr>
            <w:tcW w:w="204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781.19</w:t>
            </w:r>
          </w:p>
        </w:tc>
        <w:tc>
          <w:tcPr>
            <w:tcW w:w="221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789.00</w:t>
            </w:r>
          </w:p>
        </w:tc>
      </w:tr>
      <w:tr>
        <w:tblPrEx>
          <w:tblLayout w:type="fixed"/>
          <w:tblCellMar>
            <w:top w:w="0" w:type="dxa"/>
            <w:left w:w="108" w:type="dxa"/>
            <w:bottom w:w="0" w:type="dxa"/>
            <w:right w:w="108" w:type="dxa"/>
          </w:tblCellMar>
        </w:tblPrEx>
        <w:trPr>
          <w:trHeight w:val="533" w:hRule="exact"/>
          <w:jc w:val="center"/>
        </w:trPr>
        <w:tc>
          <w:tcPr>
            <w:tcW w:w="39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赣州市金建贸易有限公司</w:t>
            </w:r>
          </w:p>
        </w:tc>
        <w:tc>
          <w:tcPr>
            <w:tcW w:w="204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781.19</w:t>
            </w:r>
          </w:p>
        </w:tc>
        <w:tc>
          <w:tcPr>
            <w:tcW w:w="221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0"/>
                <w:sz w:val="21"/>
                <w:szCs w:val="21"/>
                <w:highlight w:val="none"/>
                <w:lang w:val="en-US" w:eastAsia="zh-CN"/>
              </w:rPr>
              <w:t>789.00</w:t>
            </w:r>
          </w:p>
        </w:tc>
      </w:tr>
    </w:tbl>
    <w:p>
      <w:pPr>
        <w:keepNext w:val="0"/>
        <w:keepLines w:val="0"/>
        <w:pageBreakBefore w:val="0"/>
        <w:widowControl/>
        <w:kinsoku/>
        <w:wordWrap/>
        <w:overflowPunct/>
        <w:topLinePunct w:val="0"/>
        <w:bidi w:val="0"/>
        <w:snapToGrid/>
        <w:spacing w:line="560" w:lineRule="exact"/>
        <w:ind w:left="0" w:leftChars="0" w:right="0" w:rightChars="0" w:firstLine="640" w:firstLineChars="200"/>
        <w:jc w:val="both"/>
        <w:textAlignment w:val="auto"/>
        <w:outlineLvl w:val="9"/>
        <w:rPr>
          <w:rFonts w:hint="eastAsia" w:ascii="黑体" w:hAnsi="黑体" w:eastAsia="黑体"/>
          <w:bCs/>
          <w:color w:val="000000"/>
          <w:sz w:val="32"/>
          <w:szCs w:val="32"/>
          <w:highlight w:val="none"/>
          <w:lang w:eastAsia="zh-CN"/>
        </w:rPr>
      </w:pPr>
      <w:r>
        <w:rPr>
          <w:rFonts w:hint="eastAsia" w:ascii="黑体" w:hAnsi="黑体" w:eastAsia="黑体"/>
          <w:bCs/>
          <w:color w:val="000000"/>
          <w:sz w:val="32"/>
          <w:szCs w:val="32"/>
          <w:highlight w:val="none"/>
        </w:rPr>
        <w:t>二、增加或减少注册资本情况</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至2024</w:t>
      </w:r>
      <w:r>
        <w:rPr>
          <w:rFonts w:hint="eastAsia" w:ascii="仿宋_GB2312" w:hAnsi="仿宋_GB2312" w:eastAsia="仿宋_GB2312" w:cs="仿宋_GB2312"/>
          <w:color w:val="000000"/>
          <w:sz w:val="32"/>
          <w:szCs w:val="32"/>
          <w:highlight w:val="none"/>
        </w:rPr>
        <w:t>年末，</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股金总户数</w:t>
      </w:r>
      <w:r>
        <w:rPr>
          <w:rFonts w:hint="eastAsia" w:ascii="仿宋_GB2312" w:hAnsi="仿宋_GB2312" w:eastAsia="仿宋_GB2312" w:cs="仿宋_GB2312"/>
          <w:color w:val="000000"/>
          <w:sz w:val="32"/>
          <w:szCs w:val="32"/>
          <w:highlight w:val="none"/>
          <w:lang w:val="en-US" w:eastAsia="zh-CN"/>
        </w:rPr>
        <w:t>5632</w:t>
      </w:r>
      <w:r>
        <w:rPr>
          <w:rFonts w:hint="eastAsia" w:ascii="仿宋_GB2312" w:hAnsi="仿宋_GB2312" w:eastAsia="仿宋_GB2312" w:cs="仿宋_GB2312"/>
          <w:color w:val="000000"/>
          <w:sz w:val="32"/>
          <w:szCs w:val="32"/>
          <w:highlight w:val="none"/>
        </w:rPr>
        <w:t>户，总金额87929</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较2023年末增加870.59万元</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outlineLvl w:val="9"/>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三、重大诉讼、仲裁事项</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未发生对经营活动产生重大影响的诉讼、仲裁事项。</w:t>
      </w:r>
    </w:p>
    <w:p>
      <w:pPr>
        <w:keepNext w:val="0"/>
        <w:keepLines w:val="0"/>
        <w:pageBreakBefore w:val="0"/>
        <w:numPr>
          <w:ilvl w:val="0"/>
          <w:numId w:val="4"/>
        </w:numPr>
        <w:kinsoku/>
        <w:wordWrap/>
        <w:overflowPunct/>
        <w:topLinePunct w:val="0"/>
        <w:bidi w:val="0"/>
        <w:snapToGrid/>
        <w:spacing w:line="560" w:lineRule="exact"/>
        <w:ind w:left="0" w:leftChars="0" w:right="0" w:rightChars="0" w:firstLine="640" w:firstLineChars="200"/>
        <w:jc w:val="both"/>
        <w:textAlignment w:val="auto"/>
        <w:outlineLvl w:val="9"/>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重大托管、担保、承诺、委托资产管理事项</w:t>
      </w:r>
    </w:p>
    <w:p>
      <w:pPr>
        <w:keepNext w:val="0"/>
        <w:keepLines w:val="0"/>
        <w:pageBreakBefore w:val="0"/>
        <w:numPr>
          <w:ilvl w:val="0"/>
          <w:numId w:val="0"/>
        </w:numPr>
        <w:kinsoku/>
        <w:wordWrap/>
        <w:overflowPunct/>
        <w:topLinePunct w:val="0"/>
        <w:bidi w:val="0"/>
        <w:snapToGrid/>
        <w:spacing w:line="560" w:lineRule="exact"/>
        <w:ind w:left="0" w:leftChars="0" w:right="0" w:rightChars="0" w:firstLine="640" w:firstLineChars="200"/>
        <w:jc w:val="both"/>
        <w:textAlignment w:val="auto"/>
        <w:outlineLvl w:val="9"/>
        <w:rPr>
          <w:rFonts w:ascii="仿宋" w:hAnsi="仿宋" w:eastAsia="仿宋"/>
          <w:color w:val="000000"/>
          <w:sz w:val="32"/>
          <w:szCs w:val="32"/>
          <w:highlight w:val="none"/>
        </w:rPr>
      </w:pPr>
      <w:r>
        <w:rPr>
          <w:rFonts w:hint="eastAsia" w:ascii="仿宋" w:hAnsi="仿宋" w:eastAsia="仿宋"/>
          <w:color w:val="000000"/>
          <w:sz w:val="32"/>
          <w:szCs w:val="32"/>
          <w:highlight w:val="none"/>
        </w:rPr>
        <w:t>报告期内，</w:t>
      </w:r>
      <w:r>
        <w:rPr>
          <w:rFonts w:hint="eastAsia" w:ascii="仿宋" w:hAnsi="仿宋" w:eastAsia="仿宋"/>
          <w:color w:val="000000"/>
          <w:sz w:val="32"/>
          <w:szCs w:val="32"/>
          <w:highlight w:val="none"/>
          <w:lang w:eastAsia="zh-CN"/>
        </w:rPr>
        <w:t>本公司</w:t>
      </w:r>
      <w:r>
        <w:rPr>
          <w:rFonts w:hint="eastAsia" w:ascii="仿宋" w:hAnsi="仿宋" w:eastAsia="仿宋"/>
          <w:color w:val="000000"/>
          <w:sz w:val="32"/>
          <w:szCs w:val="32"/>
          <w:highlight w:val="none"/>
        </w:rPr>
        <w:t>无重大托管、担保、承诺、委托资产管理事项。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五、金融消费者权益保护事项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（一）本公司董事会下设金融消费者权益保护委员会，不断完善消费者权益保护工作机制,健全金融消费权益保护制度。</w:t>
      </w:r>
      <w:r>
        <w:rPr>
          <w:rFonts w:hint="eastAsia" w:hAnsi="仿宋_GB2312" w:eastAsia="仿宋_GB2312" w:cs="仿宋_GB2312"/>
          <w:color w:val="000000"/>
          <w:sz w:val="32"/>
          <w:szCs w:val="32"/>
          <w:highlight w:val="none"/>
          <w:lang w:val="zh-CN" w:eastAsia="zh-CN"/>
        </w:rPr>
        <w:t>报告期内，</w:t>
      </w:r>
      <w:r>
        <w:rPr>
          <w:rFonts w:hint="eastAsia" w:hAnsi="仿宋_GB2312" w:eastAsia="仿宋_GB2312" w:cs="仿宋_GB2312"/>
          <w:color w:val="000000"/>
          <w:sz w:val="32"/>
          <w:szCs w:val="32"/>
          <w:highlight w:val="none"/>
          <w:lang w:val="en-US" w:eastAsia="zh-CN"/>
        </w:rPr>
        <w:t>修订了《赣州农商银行金融消费者权益保护工作管理办法》《赣州农商银行金融消费者权益保护工作绩效考评办法》《赣州农商银行消费投诉管理实施办法》《赣州农商银行金融纠纷多元化解管理办法》《赣州农商银行小额纠纷快速处理办法(试行)》；</w:t>
      </w:r>
      <w:r>
        <w:rPr>
          <w:rFonts w:hint="eastAsia" w:ascii="仿宋_GB2312" w:hAnsi="仿宋_GB2312" w:eastAsia="仿宋_GB2312" w:cs="仿宋_GB2312"/>
          <w:color w:val="000000"/>
          <w:sz w:val="32"/>
          <w:szCs w:val="32"/>
          <w:highlight w:val="none"/>
          <w:lang w:val="zh-CN"/>
        </w:rPr>
        <w:t>依法合规履行协助执行法律义务，切实维护客户及银行自身合法权益，有效防范合规风险、操作风险。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二）报告期内，本公司加强金融消费者权益保护工作，畅通消费投诉渠道，主动接受社会监督，强化内外部沟通协调，提升金融服务质量，有效维护金融消费者权益，营造消费者保护的良好氛围，逐步建立健全金融消费者权益保护工作机制，梳理金融消费者投诉处理工作流程，完备客户投诉渠道，加大宣传引导力度，提高了客户服务满意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93" w:firstLineChars="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（三）报告期内，本公司</w:t>
      </w:r>
      <w:r>
        <w:rPr>
          <w:rFonts w:hint="eastAsia" w:ascii="仿宋_GB2312" w:hAnsi="仿宋_GB2312" w:eastAsia="仿宋_GB2312" w:cs="仿宋_GB2312"/>
          <w:color w:val="000000"/>
          <w:sz w:val="32"/>
          <w:szCs w:val="32"/>
          <w:highlight w:val="none"/>
          <w:lang w:val="en-US" w:eastAsia="zh-CN"/>
        </w:rPr>
        <w:t>共受理江西监管局、省联社96268、人行、赣州监管分局、12345转办、“问政赣州”平台、金融消费者权益保护平台转办金融消费者权益投诉345件，较2023年同比增长124件、增长56.11%,已办结345件，办结率100%,投诉呈现急速上升态势。</w:t>
      </w:r>
      <w:r>
        <w:rPr>
          <w:rFonts w:hint="eastAsia" w:ascii="仿宋_GB2312" w:hAnsi="仿宋_GB2312" w:eastAsia="仿宋_GB2312" w:cs="仿宋_GB2312"/>
          <w:color w:val="000000"/>
          <w:sz w:val="32"/>
          <w:szCs w:val="32"/>
          <w:highlight w:val="none"/>
          <w:lang w:val="zh-CN"/>
        </w:rPr>
        <w:t>本公司</w:t>
      </w:r>
      <w:r>
        <w:rPr>
          <w:rFonts w:hint="eastAsia" w:ascii="仿宋_GB2312" w:hAnsi="仿宋_GB2312" w:eastAsia="仿宋_GB2312" w:cs="仿宋_GB2312"/>
          <w:color w:val="000000"/>
          <w:sz w:val="32"/>
          <w:szCs w:val="32"/>
          <w:highlight w:val="none"/>
        </w:rPr>
        <w:t>受理的金融消费者投诉</w:t>
      </w:r>
      <w:r>
        <w:rPr>
          <w:rFonts w:hint="eastAsia" w:ascii="仿宋_GB2312" w:hAnsi="仿宋_GB2312" w:eastAsia="仿宋_GB2312" w:cs="仿宋_GB2312"/>
          <w:color w:val="000000"/>
          <w:kern w:val="0"/>
          <w:sz w:val="32"/>
          <w:szCs w:val="32"/>
          <w:highlight w:val="none"/>
        </w:rPr>
        <w:t>主要涉及</w:t>
      </w:r>
      <w:r>
        <w:rPr>
          <w:rFonts w:hint="eastAsia" w:ascii="仿宋_GB2312" w:hAnsi="仿宋_GB2312" w:eastAsia="仿宋_GB2312" w:cs="仿宋_GB2312"/>
          <w:color w:val="000000"/>
          <w:kern w:val="0"/>
          <w:sz w:val="32"/>
          <w:szCs w:val="32"/>
          <w:highlight w:val="none"/>
          <w:lang w:eastAsia="zh-CN"/>
        </w:rPr>
        <w:t>银行卡业务管理、</w:t>
      </w:r>
      <w:r>
        <w:rPr>
          <w:rFonts w:hint="eastAsia" w:ascii="仿宋_GB2312" w:hAnsi="仿宋_GB2312" w:eastAsia="仿宋_GB2312" w:cs="仿宋_GB2312"/>
          <w:color w:val="000000"/>
          <w:kern w:val="0"/>
          <w:sz w:val="32"/>
          <w:szCs w:val="32"/>
          <w:highlight w:val="none"/>
        </w:rPr>
        <w:t>贷款</w:t>
      </w:r>
      <w:r>
        <w:rPr>
          <w:rFonts w:hint="eastAsia" w:ascii="仿宋_GB2312" w:hAnsi="仿宋_GB2312" w:eastAsia="仿宋_GB2312" w:cs="仿宋_GB2312"/>
          <w:color w:val="000000"/>
          <w:kern w:val="0"/>
          <w:sz w:val="32"/>
          <w:szCs w:val="32"/>
          <w:highlight w:val="none"/>
          <w:lang w:eastAsia="zh-CN"/>
        </w:rPr>
        <w:t>业务、信用卡业务</w:t>
      </w:r>
      <w:r>
        <w:rPr>
          <w:rFonts w:hint="eastAsia" w:ascii="仿宋_GB2312" w:hAnsi="仿宋_GB2312" w:eastAsia="仿宋_GB2312" w:cs="仿宋_GB2312"/>
          <w:color w:val="000000"/>
          <w:kern w:val="0"/>
          <w:sz w:val="32"/>
          <w:szCs w:val="32"/>
          <w:highlight w:val="none"/>
        </w:rPr>
        <w:t>等方面</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lang w:val="zh-CN"/>
        </w:rPr>
        <w:t>按投诉业务领域划分:</w:t>
      </w:r>
      <w:r>
        <w:rPr>
          <w:rFonts w:hint="eastAsia" w:ascii="仿宋_GB2312" w:hAnsi="黑体" w:eastAsia="仿宋_GB2312"/>
          <w:b w:val="0"/>
          <w:bCs/>
          <w:color w:val="000000"/>
          <w:sz w:val="32"/>
          <w:szCs w:val="32"/>
          <w:highlight w:val="none"/>
        </w:rPr>
        <w:t>银行卡业务方面，</w:t>
      </w:r>
      <w:r>
        <w:rPr>
          <w:rFonts w:hint="eastAsia" w:ascii="仿宋_GB2312" w:hAnsi="仿宋_GB2312" w:eastAsia="仿宋_GB2312" w:cs="仿宋_GB2312"/>
          <w:b w:val="0"/>
          <w:bCs/>
          <w:color w:val="000000"/>
          <w:sz w:val="32"/>
          <w:szCs w:val="32"/>
          <w:highlight w:val="none"/>
          <w:lang w:eastAsia="zh-CN"/>
        </w:rPr>
        <w:t>共收到投诉</w:t>
      </w:r>
      <w:r>
        <w:rPr>
          <w:rFonts w:hint="eastAsia" w:ascii="仿宋_GB2312" w:hAnsi="仿宋_GB2312" w:eastAsia="仿宋_GB2312" w:cs="仿宋_GB2312"/>
          <w:b w:val="0"/>
          <w:bCs/>
          <w:color w:val="000000"/>
          <w:sz w:val="32"/>
          <w:szCs w:val="32"/>
          <w:highlight w:val="none"/>
          <w:lang w:val="en-US" w:eastAsia="zh-CN"/>
        </w:rPr>
        <w:t>230件，</w:t>
      </w:r>
      <w:r>
        <w:rPr>
          <w:rFonts w:hint="eastAsia" w:ascii="仿宋_GB2312" w:hAnsi="仿宋_GB2312" w:eastAsia="仿宋_GB2312" w:cs="仿宋_GB2312"/>
          <w:color w:val="000000"/>
          <w:sz w:val="32"/>
          <w:szCs w:val="32"/>
          <w:highlight w:val="none"/>
        </w:rPr>
        <w:t>占</w:t>
      </w:r>
      <w:r>
        <w:rPr>
          <w:rFonts w:hint="eastAsia" w:ascii="仿宋_GB2312" w:hAnsi="仿宋_GB2312" w:eastAsia="仿宋_GB2312" w:cs="仿宋_GB2312"/>
          <w:color w:val="000000"/>
          <w:sz w:val="32"/>
          <w:szCs w:val="32"/>
          <w:highlight w:val="none"/>
          <w:lang w:eastAsia="zh-CN"/>
        </w:rPr>
        <w:t>投诉总量的</w:t>
      </w:r>
      <w:r>
        <w:rPr>
          <w:rFonts w:hint="eastAsia" w:ascii="仿宋_GB2312" w:hAnsi="仿宋_GB2312" w:eastAsia="仿宋_GB2312" w:cs="仿宋_GB2312"/>
          <w:color w:val="000000"/>
          <w:sz w:val="32"/>
          <w:szCs w:val="32"/>
          <w:highlight w:val="none"/>
          <w:lang w:val="en-US" w:eastAsia="zh-CN"/>
        </w:rPr>
        <w:t>66.66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;银行卡业务主要涉及</w:t>
      </w:r>
      <w:r>
        <w:rPr>
          <w:rFonts w:hint="eastAsia" w:ascii="仿宋_GB2312" w:hAnsi="仿宋_GB2312" w:eastAsia="仿宋_GB2312" w:cs="仿宋_GB2312"/>
          <w:color w:val="000000"/>
          <w:sz w:val="32"/>
          <w:szCs w:val="32"/>
          <w:highlight w:val="none"/>
          <w:lang w:val="zh-CN"/>
        </w:rPr>
        <w:t>借记卡冻结或非柜面限额使用、收到非本人业务提示短信、存取款业务等方面；</w:t>
      </w:r>
      <w:r>
        <w:rPr>
          <w:rFonts w:hint="eastAsia" w:ascii="仿宋_GB2312" w:hAnsi="仿宋" w:eastAsia="仿宋_GB2312" w:cs="宋体"/>
          <w:b w:val="0"/>
          <w:bCs/>
          <w:color w:val="000000"/>
          <w:kern w:val="0"/>
          <w:sz w:val="32"/>
          <w:szCs w:val="32"/>
          <w:highlight w:val="none"/>
        </w:rPr>
        <w:t>贷款业务方面，</w:t>
      </w:r>
      <w:r>
        <w:rPr>
          <w:rFonts w:hint="eastAsia" w:ascii="仿宋_GB2312" w:eastAsia="仿宋_GB2312"/>
          <w:color w:val="000000"/>
          <w:sz w:val="32"/>
          <w:szCs w:val="32"/>
          <w:highlight w:val="none"/>
        </w:rPr>
        <w:t>共收到相关投诉</w:t>
      </w:r>
      <w:r>
        <w:rPr>
          <w:rFonts w:hint="eastAsia" w:ascii="仿宋_GB2312"/>
          <w:color w:val="000000"/>
          <w:sz w:val="32"/>
          <w:szCs w:val="32"/>
          <w:highlight w:val="none"/>
          <w:lang w:val="en-US" w:eastAsia="zh-CN"/>
        </w:rPr>
        <w:t>96</w:t>
      </w:r>
      <w:r>
        <w:rPr>
          <w:rFonts w:hint="eastAsia" w:ascii="仿宋_GB2312" w:eastAsia="仿宋_GB2312"/>
          <w:color w:val="000000"/>
          <w:sz w:val="32"/>
          <w:szCs w:val="32"/>
          <w:highlight w:val="none"/>
        </w:rPr>
        <w:t>件，占</w:t>
      </w:r>
      <w:r>
        <w:rPr>
          <w:rFonts w:hint="eastAsia" w:ascii="仿宋_GB2312" w:eastAsia="仿宋_GB2312"/>
          <w:color w:val="000000"/>
          <w:sz w:val="32"/>
          <w:szCs w:val="32"/>
          <w:highlight w:val="none"/>
          <w:lang w:eastAsia="zh-CN"/>
        </w:rPr>
        <w:t>投诉总量的</w:t>
      </w:r>
      <w:r>
        <w:rPr>
          <w:rFonts w:hint="eastAsia" w:ascii="仿宋_GB2312"/>
          <w:color w:val="000000"/>
          <w:sz w:val="32"/>
          <w:szCs w:val="32"/>
          <w:highlight w:val="none"/>
          <w:lang w:val="en-US" w:eastAsia="zh-CN"/>
        </w:rPr>
        <w:t>27.82</w:t>
      </w:r>
      <w:r>
        <w:rPr>
          <w:rFonts w:hint="eastAsia" w:ascii="仿宋_GB2312" w:eastAsia="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;信贷主要业务涉及协商还款、消除不良征信及提前还款要求减免违约金引发的投诉;信用卡</w:t>
      </w:r>
      <w:r>
        <w:rPr>
          <w:rFonts w:hint="eastAsia" w:ascii="仿宋_GB2312" w:hAnsi="仿宋_GB2312" w:eastAsia="仿宋_GB2312" w:cs="仿宋_GB2312"/>
          <w:color w:val="000000"/>
          <w:sz w:val="32"/>
          <w:szCs w:val="32"/>
          <w:highlight w:val="none"/>
          <w:lang w:val="zh-CN" w:eastAsia="zh-CN"/>
        </w:rPr>
        <w:t>业务</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lang w:val="zh-CN" w:eastAsia="zh-CN"/>
        </w:rPr>
        <w:t>件</w:t>
      </w:r>
      <w:r>
        <w:rPr>
          <w:rFonts w:hint="eastAsia" w:ascii="仿宋_GB2312" w:hAnsi="仿宋_GB2312" w:eastAsia="仿宋_GB2312" w:cs="仿宋_GB2312"/>
          <w:color w:val="000000"/>
          <w:sz w:val="32"/>
          <w:szCs w:val="32"/>
          <w:highlight w:val="none"/>
          <w:lang w:val="en-US" w:eastAsia="zh-CN"/>
        </w:rPr>
        <w:t>,主要涉及信用卡分期、收费及协商还款等方面</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en-US" w:eastAsia="zh-CN"/>
        </w:rPr>
        <w:t>按照区域划分，总行投诉1件，</w:t>
      </w:r>
      <w:r>
        <w:rPr>
          <w:rFonts w:hint="eastAsia" w:ascii="仿宋_GB2312" w:hAnsi="仿宋_GB2312" w:eastAsia="仿宋_GB2312" w:cs="仿宋_GB2312"/>
          <w:color w:val="000000"/>
          <w:kern w:val="2"/>
          <w:sz w:val="32"/>
          <w:szCs w:val="32"/>
          <w:highlight w:val="none"/>
          <w:lang w:val="en-US" w:eastAsia="zh-CN" w:bidi="ar-SA"/>
        </w:rPr>
        <w:t>占投诉量的0.29%；营业部8件，占投诉量的2.32%，章贡片区涉及20个网点共计投诉156件，占45.22%，开发区片区涉及9个网点共计投诉47件，占19.42%；南康片区涉及32个网点共计133件，占38.55%。</w:t>
      </w:r>
      <w:r>
        <w:rPr>
          <w:rFonts w:hint="eastAsia" w:ascii="仿宋_GB2312" w:hAnsi="仿宋_GB2312" w:eastAsia="仿宋_GB2312" w:cs="仿宋_GB2312"/>
          <w:color w:val="000000"/>
          <w:sz w:val="32"/>
          <w:szCs w:val="32"/>
          <w:highlight w:val="none"/>
          <w:lang w:val="en-US" w:eastAsia="zh-CN"/>
        </w:rPr>
        <w:t>章贡片区投诉量要高于其他两个片区。投诉形成的主要原因：账户管控趋严造成客户账户因限制非柜面交易而引发投诉，经济下行导致贷款客户无法及时还款引发的协商还款、消除不良彺信记录等投诉。</w:t>
      </w:r>
      <w:r>
        <w:rPr>
          <w:rFonts w:hint="eastAsia" w:ascii="仿宋_GB2312" w:hAnsi="仿宋_GB2312" w:eastAsia="仿宋_GB2312" w:cs="仿宋_GB2312"/>
          <w:color w:val="000000"/>
          <w:sz w:val="32"/>
          <w:szCs w:val="32"/>
          <w:highlight w:val="none"/>
          <w:lang w:val="zh-CN"/>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zh-CN"/>
        </w:rPr>
        <w:t>年本公司未出现与消费者保护相关的重大突发事件和重大负面舆情，未发生违反法律法规、虚假宣传、误导或欺骗消费者而引发大规模投诉或群体性事件，亦未发生个人金融信息泄漏和造成严重社会影响的事件。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（四）报告期内，本公司积极履行社会责任，积极响应人民银行、监</w:t>
      </w:r>
      <w:r>
        <w:rPr>
          <w:rFonts w:hint="eastAsia" w:ascii="仿宋_GB2312" w:hAnsi="仿宋_GB2312" w:eastAsia="仿宋_GB2312" w:cs="仿宋_GB2312"/>
          <w:color w:val="000000"/>
          <w:sz w:val="32"/>
          <w:szCs w:val="32"/>
          <w:highlight w:val="none"/>
          <w:lang w:val="en-US" w:eastAsia="zh-CN"/>
        </w:rPr>
        <w:t>管</w:t>
      </w:r>
      <w:r>
        <w:rPr>
          <w:rFonts w:hint="eastAsia" w:ascii="仿宋_GB2312" w:hAnsi="仿宋_GB2312" w:eastAsia="仿宋_GB2312" w:cs="仿宋_GB2312"/>
          <w:color w:val="000000"/>
          <w:sz w:val="32"/>
          <w:szCs w:val="32"/>
          <w:highlight w:val="none"/>
          <w:lang w:val="zh-CN"/>
        </w:rPr>
        <w:t>部门、省联社的号召，面向广大普通消费者开展了</w:t>
      </w:r>
      <w:r>
        <w:rPr>
          <w:rFonts w:hint="eastAsia" w:ascii="仿宋_GB2312" w:hAnsi="仿宋_GB2312" w:eastAsia="仿宋_GB2312" w:cs="仿宋_GB2312"/>
          <w:color w:val="000000"/>
          <w:sz w:val="32"/>
          <w:szCs w:val="32"/>
          <w:highlight w:val="none"/>
          <w:lang w:eastAsia="zh-CN"/>
        </w:rPr>
        <w:t>防范非法集资集中宣传活动</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“学习雷锋精神、践行征信为民”“‘3.15’金融消费者权益日”</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rPr>
        <w:t>美好生活 民法典相伴</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“普及金融知识 守住‘钱袋子’”“金融知识</w:t>
      </w:r>
      <w:r>
        <w:rPr>
          <w:rFonts w:hint="eastAsia" w:ascii="仿宋_GB2312" w:hAnsi="仿宋_GB2312" w:eastAsia="仿宋_GB2312" w:cs="仿宋_GB2312"/>
          <w:color w:val="000000"/>
          <w:sz w:val="32"/>
          <w:szCs w:val="32"/>
          <w:highlight w:val="none"/>
          <w:lang w:val="zh-CN" w:eastAsia="zh-CN"/>
        </w:rPr>
        <w:t>万里行</w:t>
      </w:r>
      <w:r>
        <w:rPr>
          <w:rFonts w:hint="eastAsia" w:ascii="仿宋_GB2312" w:hAnsi="仿宋_GB2312" w:eastAsia="仿宋_GB2312" w:cs="仿宋_GB2312"/>
          <w:color w:val="000000"/>
          <w:sz w:val="32"/>
          <w:szCs w:val="32"/>
          <w:highlight w:val="none"/>
          <w:lang w:val="zh-CN"/>
        </w:rPr>
        <w:t>”</w:t>
      </w:r>
      <w:r>
        <w:rPr>
          <w:rFonts w:hint="eastAsia" w:ascii="仿宋_GB2312" w:hAnsi="仿宋_GB2312" w:eastAsia="仿宋_GB2312" w:cs="仿宋_GB2312"/>
          <w:color w:val="000000"/>
          <w:sz w:val="32"/>
          <w:szCs w:val="32"/>
          <w:highlight w:val="none"/>
          <w:lang w:val="zh-CN" w:eastAsia="zh-CN"/>
        </w:rPr>
        <w:t>“金融消费者权益保护教育宣传月”“存款保险知识宣传月”“征信知识”“反假币宣传月”</w:t>
      </w:r>
      <w:r>
        <w:rPr>
          <w:rFonts w:hint="eastAsia" w:ascii="仿宋_GB2312" w:hAnsi="仿宋_GB2312" w:eastAsia="仿宋_GB2312" w:cs="仿宋_GB2312"/>
          <w:color w:val="000000"/>
          <w:sz w:val="32"/>
          <w:szCs w:val="32"/>
          <w:highlight w:val="none"/>
          <w:lang w:val="zh-CN"/>
        </w:rPr>
        <w:t>等</w:t>
      </w:r>
      <w:r>
        <w:rPr>
          <w:rFonts w:hint="eastAsia" w:ascii="仿宋_GB2312" w:hAnsi="仿宋_GB2312" w:eastAsia="仿宋_GB2312" w:cs="仿宋_GB2312"/>
          <w:color w:val="000000"/>
          <w:sz w:val="32"/>
          <w:szCs w:val="32"/>
          <w:highlight w:val="none"/>
          <w:lang w:val="en-US" w:eastAsia="zh-CN"/>
        </w:rPr>
        <w:t>各类消保宣传</w:t>
      </w:r>
      <w:r>
        <w:rPr>
          <w:rFonts w:hint="eastAsia" w:ascii="仿宋_GB2312" w:hAnsi="仿宋_GB2312" w:eastAsia="仿宋_GB2312" w:cs="仿宋_GB2312"/>
          <w:color w:val="000000"/>
          <w:sz w:val="32"/>
          <w:szCs w:val="32"/>
          <w:highlight w:val="none"/>
          <w:lang w:val="zh-CN"/>
        </w:rPr>
        <w:t>专题活动</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rPr>
        <w:t>进一步提升了金融消费者的权责意识和风险意识，增强了人民群众识别、防范、抵御非法金融活动的能力，提高了人民群众理性投资意识。</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黑体" w:hAnsi="黑体" w:eastAsia="黑体"/>
          <w:bCs/>
          <w:color w:val="000000"/>
          <w:sz w:val="32"/>
          <w:szCs w:val="32"/>
          <w:highlight w:val="none"/>
          <w:lang w:eastAsia="zh-CN"/>
        </w:rPr>
      </w:pPr>
      <w:r>
        <w:rPr>
          <w:rFonts w:hint="eastAsia" w:ascii="黑体" w:hAnsi="黑体" w:eastAsia="黑体"/>
          <w:bCs/>
          <w:color w:val="000000"/>
          <w:sz w:val="32"/>
          <w:szCs w:val="32"/>
          <w:highlight w:val="none"/>
        </w:rPr>
        <w:t>六、高管人员变动重要事项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经赣州农商银行第四届职工代表大会第五次会议选举，刘全华、李洪、叶虎任赣州农商银行第四届董事会职工董事（均为连选连任）。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经赣州农商银行2023年度股东会选举，郭坚、卢和芳、赖连洪任赣州农商银行第四届董事会非职工董事（均为连选连任），朱启铭、王世发、涂杰平任赣州农商银行第四届董事会独立董事（均为连选连任）。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经赣州农商银行第四届董事会第一次会议审议通过，刘全华任赣州农商银行第四届董事会董事长（为连选连任），李洪任赣州农商银行行长（续聘），叶虎任赣州农商银行风险总监（续聘），张义丽任赣州农商银行副行长，谭述发任赣州农商银行第四届董事会董事会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经赣州农商银行第四届监事会第一次会议审议通过，黄橙任赣州农商银行第四届监事会监事长（为连选连任）。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赖美娟任赣州农商银行党委副书记。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邱林任赣州农商银行党委委员、提名副行长。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七、薪酬管理情况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（一）薪酬管理架构及决策程序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本公司董事会对薪酬管理负最终责任，董事会下设提名与薪酬委员会负责研究和审查董事及高级管理人员的薪酬政策与方案。提名与薪酬委员会由</w:t>
      </w:r>
      <w:r>
        <w:rPr>
          <w:rFonts w:hint="eastAsia" w:ascii="仿宋_GB2312" w:hAnsi="仿宋" w:eastAsia="仿宋_GB2312" w:cs="微软雅黑"/>
          <w:color w:val="000000"/>
          <w:kern w:val="0"/>
          <w:sz w:val="32"/>
          <w:szCs w:val="32"/>
          <w:highlight w:val="none"/>
          <w:lang w:val="en-US" w:eastAsia="zh-CN"/>
        </w:rPr>
        <w:t>5</w:t>
      </w:r>
      <w:r>
        <w:rPr>
          <w:rFonts w:hint="eastAsia" w:ascii="仿宋_GB2312" w:hAnsi="仿宋" w:eastAsia="仿宋_GB2312" w:cs="微软雅黑"/>
          <w:color w:val="000000"/>
          <w:kern w:val="0"/>
          <w:sz w:val="32"/>
          <w:szCs w:val="32"/>
          <w:highlight w:val="none"/>
          <w:lang w:val="zh-CN"/>
        </w:rPr>
        <w:t>名董事组成，主任委员由独立董事担任。人力资源部为薪酬管理实施部门。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zh-CN"/>
        </w:rPr>
        <w:t>（二）年度薪酬总量、受益人及薪酬结构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报告期内，本公司薪酬总量为</w:t>
      </w:r>
      <w:r>
        <w:rPr>
          <w:rFonts w:hint="eastAsia" w:ascii="仿宋_GB2312" w:hAnsi="仿宋" w:eastAsia="仿宋_GB2312" w:cs="微软雅黑"/>
          <w:color w:val="000000"/>
          <w:kern w:val="0"/>
          <w:sz w:val="32"/>
          <w:szCs w:val="32"/>
          <w:highlight w:val="none"/>
          <w:lang w:val="en-US" w:eastAsia="zh-CN"/>
        </w:rPr>
        <w:t>19043</w:t>
      </w:r>
      <w:r>
        <w:rPr>
          <w:rFonts w:hint="eastAsia" w:ascii="仿宋_GB2312" w:hAnsi="仿宋" w:eastAsia="仿宋_GB2312" w:cs="微软雅黑"/>
          <w:color w:val="000000"/>
          <w:kern w:val="0"/>
          <w:sz w:val="32"/>
          <w:szCs w:val="32"/>
          <w:highlight w:val="none"/>
          <w:lang w:val="zh-CN"/>
        </w:rPr>
        <w:t>万元。分布结构：基本薪酬</w:t>
      </w:r>
      <w:r>
        <w:rPr>
          <w:rFonts w:hint="eastAsia" w:ascii="仿宋_GB2312" w:hAnsi="仿宋" w:eastAsia="仿宋_GB2312" w:cs="微软雅黑"/>
          <w:color w:val="000000"/>
          <w:kern w:val="0"/>
          <w:sz w:val="32"/>
          <w:szCs w:val="32"/>
          <w:highlight w:val="none"/>
          <w:lang w:val="en-US" w:eastAsia="zh-CN"/>
        </w:rPr>
        <w:t>4763</w:t>
      </w:r>
      <w:r>
        <w:rPr>
          <w:rFonts w:hint="eastAsia" w:ascii="仿宋_GB2312" w:hAnsi="仿宋" w:eastAsia="仿宋_GB2312" w:cs="微软雅黑"/>
          <w:color w:val="000000"/>
          <w:kern w:val="0"/>
          <w:sz w:val="32"/>
          <w:szCs w:val="32"/>
          <w:highlight w:val="none"/>
          <w:lang w:val="zh-CN"/>
        </w:rPr>
        <w:t>万元；绩效薪酬</w:t>
      </w:r>
      <w:r>
        <w:rPr>
          <w:rFonts w:hint="eastAsia" w:ascii="仿宋_GB2312" w:hAnsi="仿宋" w:eastAsia="仿宋_GB2312" w:cs="微软雅黑"/>
          <w:color w:val="000000"/>
          <w:kern w:val="0"/>
          <w:sz w:val="32"/>
          <w:szCs w:val="32"/>
          <w:highlight w:val="none"/>
          <w:lang w:val="en-US" w:eastAsia="zh-CN"/>
        </w:rPr>
        <w:t>14280</w:t>
      </w:r>
      <w:r>
        <w:rPr>
          <w:rFonts w:hint="eastAsia" w:ascii="仿宋_GB2312" w:hAnsi="仿宋" w:eastAsia="仿宋_GB2312" w:cs="微软雅黑"/>
          <w:color w:val="000000"/>
          <w:kern w:val="0"/>
          <w:sz w:val="32"/>
          <w:szCs w:val="32"/>
          <w:highlight w:val="none"/>
          <w:lang w:val="zh-CN"/>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（三）薪酬与业绩衡量、风险调整的标准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本公司薪酬制定坚持“合规管理、风险可控”的原则，统筹业务发展与风险防控，做到稳健经营、合规引领，建立兼顾效益与风险，当期成果与可持续发展的绩效考核指标体系，全面客观地实施绩效考核。坚持“全额挂钩、考核到人”的原则。除员工的基本薪酬以外，绩效薪酬同工同酬，全额与业绩挂钩，将绩效薪酬考核的目标、内容、方法、标准等直接落实到每一个员工，直接将绩效薪酬计发到员工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（四）薪酬延期支付和非现金薪酬情况，包括因故扣回的情况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根据《商业银行稳健薪酬监管指引》规定,对高级管理人员及关键岗位人员绩效薪酬进行延期支付，延期支付薪酬按有关规定兑付。高级管理人员和关键岗位人员因存在明显过失或未尽到审慎管理义务，导致职责范围内风险超常暴露的，本公司可以追索扣回其相应期限内的绩效薪酬。报告期内，本公司未执行非现金薪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（五）董事会、高级管理层和对银行风险有重要影响岗位上的员工的具体薪酬信息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报告期内，本公司董事会、高级管理层等关键管理人员薪酬按照省联社核定标准计发。本公司绩效薪酬分配倾向于对风险有重要影响岗位和一线创造效益的员工。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（六）年度薪酬方案制定、备案及经济风险和社会责任指标完成考核情况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报告期内，本公司制定了《赣州农商银行202</w:t>
      </w:r>
      <w:r>
        <w:rPr>
          <w:rFonts w:hint="eastAsia" w:ascii="仿宋_GB2312" w:hAnsi="仿宋" w:eastAsia="仿宋_GB2312" w:cs="微软雅黑"/>
          <w:color w:val="000000"/>
          <w:kern w:val="0"/>
          <w:sz w:val="32"/>
          <w:szCs w:val="32"/>
          <w:highlight w:val="none"/>
          <w:lang w:val="en-US" w:eastAsia="zh-CN"/>
        </w:rPr>
        <w:t>4</w:t>
      </w:r>
      <w:r>
        <w:rPr>
          <w:rFonts w:hint="eastAsia" w:ascii="仿宋_GB2312" w:hAnsi="仿宋" w:eastAsia="仿宋_GB2312" w:cs="微软雅黑"/>
          <w:color w:val="000000"/>
          <w:kern w:val="0"/>
          <w:sz w:val="32"/>
          <w:szCs w:val="32"/>
          <w:highlight w:val="none"/>
          <w:lang w:val="zh-CN"/>
        </w:rPr>
        <w:t>年员工绩效薪酬考核方案（试行）》《赣州农商银行基层网点202</w:t>
      </w:r>
      <w:r>
        <w:rPr>
          <w:rFonts w:hint="eastAsia" w:ascii="仿宋_GB2312" w:hAnsi="仿宋" w:eastAsia="仿宋_GB2312" w:cs="微软雅黑"/>
          <w:color w:val="000000"/>
          <w:kern w:val="0"/>
          <w:sz w:val="32"/>
          <w:szCs w:val="32"/>
          <w:highlight w:val="none"/>
          <w:lang w:val="en-US" w:eastAsia="zh-CN"/>
        </w:rPr>
        <w:t>4</w:t>
      </w:r>
      <w:r>
        <w:rPr>
          <w:rFonts w:hint="eastAsia" w:ascii="仿宋_GB2312" w:hAnsi="仿宋" w:eastAsia="仿宋_GB2312" w:cs="微软雅黑"/>
          <w:color w:val="000000"/>
          <w:kern w:val="0"/>
          <w:sz w:val="32"/>
          <w:szCs w:val="32"/>
          <w:highlight w:val="none"/>
          <w:lang w:val="zh-CN"/>
        </w:rPr>
        <w:t>年综合考评方案（试行）》《赣州农商银行总行部室及中心支行机关202</w:t>
      </w:r>
      <w:r>
        <w:rPr>
          <w:rFonts w:hint="eastAsia" w:ascii="仿宋_GB2312" w:hAnsi="仿宋" w:eastAsia="仿宋_GB2312" w:cs="微软雅黑"/>
          <w:color w:val="000000"/>
          <w:kern w:val="0"/>
          <w:sz w:val="32"/>
          <w:szCs w:val="32"/>
          <w:highlight w:val="none"/>
          <w:lang w:val="en-US" w:eastAsia="zh-CN"/>
        </w:rPr>
        <w:t>4</w:t>
      </w:r>
      <w:r>
        <w:rPr>
          <w:rFonts w:hint="eastAsia" w:ascii="仿宋_GB2312" w:hAnsi="仿宋" w:eastAsia="仿宋_GB2312" w:cs="微软雅黑"/>
          <w:color w:val="000000"/>
          <w:kern w:val="0"/>
          <w:sz w:val="32"/>
          <w:szCs w:val="32"/>
          <w:highlight w:val="none"/>
          <w:lang w:val="zh-CN"/>
        </w:rPr>
        <w:t>年综合考评方案（试行）》等方案。报告期内，本公司经济、风险和社会责任指标完成预期目标。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（七）超出原定薪酬方案的例外情况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报告期内，本公司无超出原定薪酬方案的例外情况。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eastAsia="zh-CN" w:bidi="ar-SA"/>
        </w:rPr>
      </w:pPr>
      <w:r>
        <w:rPr>
          <w:rFonts w:hint="eastAsia" w:ascii="仿宋_GB2312" w:hAnsi="仿宋" w:eastAsia="仿宋_GB2312" w:cs="微软雅黑"/>
          <w:color w:val="000000"/>
          <w:kern w:val="0"/>
          <w:sz w:val="32"/>
          <w:szCs w:val="32"/>
          <w:highlight w:val="none"/>
          <w:lang w:val="zh-CN" w:eastAsia="zh-CN" w:bidi="ar-SA"/>
        </w:rPr>
        <w:t>附件：赣州农商银行202</w:t>
      </w:r>
      <w:r>
        <w:rPr>
          <w:rFonts w:hint="eastAsia" w:ascii="仿宋_GB2312" w:hAnsi="仿宋" w:eastAsia="仿宋_GB2312" w:cs="微软雅黑"/>
          <w:color w:val="000000"/>
          <w:kern w:val="0"/>
          <w:sz w:val="32"/>
          <w:szCs w:val="32"/>
          <w:highlight w:val="none"/>
          <w:lang w:val="en-US" w:eastAsia="zh-CN" w:bidi="ar-SA"/>
        </w:rPr>
        <w:t>4</w:t>
      </w:r>
      <w:r>
        <w:rPr>
          <w:rFonts w:hint="eastAsia" w:ascii="仿宋_GB2312" w:hAnsi="仿宋" w:eastAsia="仿宋_GB2312" w:cs="微软雅黑"/>
          <w:color w:val="000000"/>
          <w:kern w:val="0"/>
          <w:sz w:val="32"/>
          <w:szCs w:val="32"/>
          <w:highlight w:val="none"/>
          <w:lang w:val="zh-CN" w:eastAsia="zh-CN" w:bidi="ar-SA"/>
        </w:rPr>
        <w:t>年度审计报告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18030">
    <w:altName w:val="宋体"/>
    <w:panose1 w:val="02010609060101010101"/>
    <w:charset w:val="00"/>
    <w:family w:val="modern"/>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amp;#20223">
    <w:altName w:val="Times New Roman"/>
    <w:panose1 w:val="00000000000000000000"/>
    <w:charset w:val="00"/>
    <w:family w:val="roman"/>
    <w:pitch w:val="default"/>
    <w:sig w:usb0="00000000" w:usb1="00000000" w:usb2="00000000" w:usb3="00000000" w:csb0="00040001" w:csb1="00000000"/>
  </w:font>
  <w:font w:name="&amp;#26041">
    <w:altName w:val="Times New Roman"/>
    <w:panose1 w:val="00000000000000000000"/>
    <w:charset w:val="00"/>
    <w:family w:val="roman"/>
    <w:pitch w:val="default"/>
    <w:sig w:usb0="00000000" w:usb1="00000000" w:usb2="00000000" w:usb3="00000000" w:csb0="00040001" w:csb1="00000000"/>
  </w:font>
  <w:font w:name="BatangChe">
    <w:panose1 w:val="02030609000101010101"/>
    <w:charset w:val="81"/>
    <w:family w:val="auto"/>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0000000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DFKai-SB">
    <w:panose1 w:val="03000509000000000000"/>
    <w:charset w:val="88"/>
    <w:family w:val="script"/>
    <w:pitch w:val="default"/>
    <w:sig w:usb0="00000003" w:usb1="082E0000" w:usb2="00000016" w:usb3="00000000" w:csb0="00100001" w:csb1="00000000"/>
  </w:font>
  <w:font w:name="黑体,Bold">
    <w:altName w:val="黑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00" w:usb3="00000000" w:csb0="0004009F" w:csb1="DFD70000"/>
  </w:font>
  <w:font w:name="汉仪瑞意宋简">
    <w:altName w:val="宋体"/>
    <w:panose1 w:val="00020600040101010101"/>
    <w:charset w:val="86"/>
    <w:family w:val="auto"/>
    <w:pitch w:val="default"/>
    <w:sig w:usb0="00000000" w:usb1="00000000" w:usb2="00000016"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Abadi MT Condensed Light">
    <w:altName w:val="Arial"/>
    <w:panose1 w:val="00000000000000000000"/>
    <w:charset w:val="00"/>
    <w:family w:val="auto"/>
    <w:pitch w:val="default"/>
    <w:sig w:usb0="00000000" w:usb1="00000000" w:usb2="00000000" w:usb3="00000000" w:csb0="00000001" w:csb1="00000000"/>
  </w:font>
  <w:font w:name="中國龍行書體">
    <w:altName w:val="Lucida Console"/>
    <w:panose1 w:val="02010609000101010101"/>
    <w:charset w:val="00"/>
    <w:family w:val="auto"/>
    <w:pitch w:val="default"/>
    <w:sig w:usb0="00000000" w:usb1="00000000" w:usb2="00000000" w:usb3="00000000" w:csb0="00000000" w:csb1="00000000"/>
  </w:font>
  <w:font w:name="创艺简中圆">
    <w:altName w:val="Courier New"/>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书体坊郭小语钢笔楷体">
    <w:altName w:val="宋体"/>
    <w:panose1 w:val="02010601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ingLiU">
    <w:panose1 w:val="02020509000000000000"/>
    <w:charset w:val="88"/>
    <w:family w:val="modern"/>
    <w:pitch w:val="default"/>
    <w:sig w:usb0="A00002FF" w:usb1="28CFFCFA" w:usb2="00000016" w:usb3="00000000" w:csb0="00100001" w:csb1="00000000"/>
  </w:font>
  <w:font w:name="??_GB2312">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方正仿宋简体">
    <w:altName w:val="微软雅黑"/>
    <w:panose1 w:val="02010601030101010101"/>
    <w:charset w:val="86"/>
    <w:family w:val="auto"/>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otum">
    <w:panose1 w:val="020B0600000101010101"/>
    <w:charset w:val="81"/>
    <w:family w:val="auto"/>
    <w:pitch w:val="default"/>
    <w:sig w:usb0="B00002AF" w:usb1="69D77CFB" w:usb2="00000030" w:usb3="00000000" w:csb0="4008009F" w:csb1="DFD70000"/>
  </w:font>
  <w:font w:name="华文隶书">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Eras Light ITC">
    <w:altName w:val="Segoe Print"/>
    <w:panose1 w:val="020B0402030504020804"/>
    <w:charset w:val="00"/>
    <w:family w:val="auto"/>
    <w:pitch w:val="default"/>
    <w:sig w:usb0="00000000" w:usb1="00000000" w:usb2="00000000" w:usb3="00000000" w:csb0="20000001" w:csb1="00000000"/>
  </w:font>
  <w:font w:name="DotumChe">
    <w:panose1 w:val="020B0609000101010101"/>
    <w:charset w:val="81"/>
    <w:family w:val="auto"/>
    <w:pitch w:val="default"/>
    <w:sig w:usb0="B00002AF" w:usb1="69D77CFB" w:usb2="00000030" w:usb3="00000000" w:csb0="4008009F" w:csb1="DFD70000"/>
  </w:font>
  <w:font w:name="Helvetica">
    <w:altName w:val="Arial"/>
    <w:panose1 w:val="020B0504020202030204"/>
    <w:charset w:val="00"/>
    <w:family w:val="swiss"/>
    <w:pitch w:val="default"/>
    <w:sig w:usb0="00000000" w:usb1="00000000" w:usb2="00000000" w:usb3="00000000" w:csb0="00000093" w:csb1="00000000"/>
  </w:font>
  <w:font w:name="方正黑体简体">
    <w:altName w:val="微软雅黑"/>
    <w:panose1 w:val="02010601030101010101"/>
    <w:charset w:val="86"/>
    <w:family w:val="auto"/>
    <w:pitch w:val="default"/>
    <w:sig w:usb0="00000000" w:usb1="00000000" w:usb2="0000000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PMingLiU">
    <w:panose1 w:val="02020500000000000000"/>
    <w:charset w:val="88"/>
    <w:family w:val="auto"/>
    <w:pitch w:val="default"/>
    <w:sig w:usb0="A00002FF" w:usb1="28CFFCFA" w:usb2="00000016" w:usb3="00000000" w:csb0="00100001" w:csb1="00000000"/>
  </w:font>
  <w:font w:name="迷你简嘟嘟体">
    <w:altName w:val="宋体"/>
    <w:panose1 w:val="02010604000101010101"/>
    <w:charset w:val="86"/>
    <w:family w:val="auto"/>
    <w:pitch w:val="default"/>
    <w:sig w:usb0="00000000" w:usb1="00000000" w:usb2="00000002" w:usb3="00000000" w:csb0="00040000" w:csb1="00000000"/>
  </w:font>
  <w:font w:name="華康娃娃體(P)">
    <w:altName w:val="Microsoft JhengHei"/>
    <w:panose1 w:val="02010600010101010101"/>
    <w:charset w:val="88"/>
    <w:family w:val="auto"/>
    <w:pitch w:val="default"/>
    <w:sig w:usb0="00000000" w:usb1="00000000" w:usb2="00000016" w:usb3="00000000" w:csb0="00100000" w:csb1="00000000"/>
  </w:font>
  <w:font w:name="華康娃娃體">
    <w:altName w:val="Microsoft JhengHei"/>
    <w:panose1 w:val="02010609010101010101"/>
    <w:charset w:val="88"/>
    <w:family w:val="auto"/>
    <w:pitch w:val="default"/>
    <w:sig w:usb0="00000000" w:usb1="00000000" w:usb2="00000016" w:usb3="00000000" w:csb0="00100000" w:csb1="00000000"/>
  </w:font>
  <w:font w:name="汉鼎繁印篆">
    <w:altName w:val="Lucida Console"/>
    <w:panose1 w:val="02010609000101010101"/>
    <w:charset w:val="00"/>
    <w:family w:val="auto"/>
    <w:pitch w:val="default"/>
    <w:sig w:usb0="00000000" w:usb1="00000000" w:usb2="00000000" w:usb3="00000000" w:csb0="00000000" w:csb1="00000000"/>
  </w:font>
  <w:font w:name="方正黑体繁体">
    <w:altName w:val="黑体"/>
    <w:panose1 w:val="02010601030101010101"/>
    <w:charset w:val="86"/>
    <w:family w:val="auto"/>
    <w:pitch w:val="default"/>
    <w:sig w:usb0="00000000" w:usb1="00000000" w:usb2="00000000" w:usb3="00000000" w:csb0="00040000" w:csb1="00000000"/>
  </w:font>
  <w:font w:name="中國龍古印體">
    <w:altName w:val="Lucida Console"/>
    <w:panose1 w:val="02010609000101010101"/>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创艺简宋体">
    <w:altName w:val="宋体"/>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 w:name="方正兰亭超细黑简体">
    <w:altName w:val="黑体"/>
    <w:panose1 w:val="02000000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PingFang SC">
    <w:altName w:val="宋体"/>
    <w:panose1 w:val="020B0400000000000000"/>
    <w:charset w:val="86"/>
    <w:family w:val="swiss"/>
    <w:pitch w:val="default"/>
    <w:sig w:usb0="00000000" w:usb1="00000000" w:usb2="00000017"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auto"/>
    <w:pitch w:val="default"/>
    <w:sig w:usb0="00000000" w:usb1="00000000" w:usb2="00000000" w:usb3="00000000" w:csb0="20000001" w:csb1="00000000"/>
  </w:font>
  <w:font w:name="MS Mincho">
    <w:panose1 w:val="02020609040205080304"/>
    <w:charset w:val="80"/>
    <w:family w:val="roman"/>
    <w:pitch w:val="default"/>
    <w:sig w:usb0="E00002FF" w:usb1="6AC7FDFB" w:usb2="00000012" w:usb3="00000000" w:csb0="4002009F" w:csb1="DFD70000"/>
  </w:font>
  <w:font w:name="Tw Cen MT Condensed Extra Bold">
    <w:altName w:val="Trebuchet MS"/>
    <w:panose1 w:val="020B0803020202020204"/>
    <w:charset w:val="00"/>
    <w:family w:val="auto"/>
    <w:pitch w:val="default"/>
    <w:sig w:usb0="00000000" w:usb1="00000000" w:usb2="00000000" w:usb3="00000000" w:csb0="20000003" w:csb1="00000000"/>
  </w:font>
  <w:font w:name="???????">
    <w:altName w:val="Times New Roman"/>
    <w:panose1 w:val="00000000000000000000"/>
    <w:charset w:val="00"/>
    <w:family w:val="auto"/>
    <w:pitch w:val="default"/>
    <w:sig w:usb0="00000000" w:usb1="00000000" w:usb2="00000000" w:usb3="00000000" w:csb0="00040001" w:csb1="00000000"/>
  </w:font>
  <w:font w:name="Adobe 黑体 Std R">
    <w:altName w:val="黑体"/>
    <w:panose1 w:val="020B0400000000000000"/>
    <w:charset w:val="86"/>
    <w:family w:val="auto"/>
    <w:pitch w:val="default"/>
    <w:sig w:usb0="00000000" w:usb1="00000000" w:usb2="00000016" w:usb3="00000000" w:csb0="00060007" w:csb1="00000000"/>
  </w:font>
  <w:font w:name="Adobe ?? Std R">
    <w:altName w:val="Times New Roman"/>
    <w:panose1 w:val="00000000000000000000"/>
    <w:charset w:val="00"/>
    <w:family w:val="auto"/>
    <w:pitch w:val="default"/>
    <w:sig w:usb0="00000000" w:usb1="00000000" w:usb2="00000000" w:usb3="00000000" w:csb0="00000001" w:csb1="00000000"/>
  </w:font>
  <w:font w:name="Wingdings 3">
    <w:altName w:val="Symbol"/>
    <w:panose1 w:val="05040102010807070707"/>
    <w:charset w:val="02"/>
    <w:family w:val="auto"/>
    <w:pitch w:val="default"/>
    <w:sig w:usb0="00000000" w:usb1="00000000" w:usb2="00000000" w:usb3="00000000" w:csb0="80000000" w:csb1="00000000"/>
  </w:font>
  <w:font w:name="Wingdings 2">
    <w:altName w:val="Wingdings"/>
    <w:panose1 w:val="05020102010507070707"/>
    <w:charset w:val="02"/>
    <w:family w:val="auto"/>
    <w:pitch w:val="default"/>
    <w:sig w:usb0="00000000" w:usb1="00000000" w:usb2="00000000" w:usb3="00000000" w:csb0="80000000" w:csb1="00000000"/>
  </w:font>
  <w:font w:name="方正粗黑宋简体">
    <w:altName w:val="宋体"/>
    <w:panose1 w:val="02000000000000000000"/>
    <w:charset w:val="86"/>
    <w:family w:val="auto"/>
    <w:pitch w:val="default"/>
    <w:sig w:usb0="00000000" w:usb1="00000000" w:usb2="00000012" w:usb3="00000000" w:csb0="00040001" w:csb1="00000000"/>
  </w:font>
  <w:font w:name="黑体">
    <w:panose1 w:val="02010609060101010101"/>
    <w:charset w:val="50"/>
    <w:family w:val="auto"/>
    <w:pitch w:val="default"/>
    <w:sig w:usb0="800002BF" w:usb1="38CF7CFA" w:usb2="00000016" w:usb3="00000000" w:csb0="00040001" w:csb1="00000000"/>
  </w:font>
  <w:font w:name="TT711Fo00">
    <w:altName w:val="宋体"/>
    <w:panose1 w:val="00000000000000000000"/>
    <w:charset w:val="86"/>
    <w:family w:val="auto"/>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Segoe Print"/>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标宋">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粗圆">
    <w:altName w:val="Segoe Print"/>
    <w:panose1 w:val="00000000000000000000"/>
    <w:charset w:val="00"/>
    <w:family w:val="auto"/>
    <w:pitch w:val="default"/>
    <w:sig w:usb0="00000000" w:usb1="00000000" w:usb2="00000000" w:usb3="00000000" w:csb0="00000000" w:csb1="00000000"/>
  </w:font>
  <w:font w:name="创艺繁综艺">
    <w:altName w:val="Segoe Print"/>
    <w:panose1 w:val="00000000000000000000"/>
    <w:charset w:val="00"/>
    <w:family w:val="auto"/>
    <w:pitch w:val="default"/>
    <w:sig w:usb0="00000000" w:usb1="00000000" w:usb2="00000000" w:usb3="00000000" w:csb0="00000000" w:csb1="00000000"/>
  </w:font>
  <w:font w:name="创艺繁超黑">
    <w:altName w:val="黑体"/>
    <w:panose1 w:val="00000000000000000000"/>
    <w:charset w:val="00"/>
    <w:family w:val="auto"/>
    <w:pitch w:val="default"/>
    <w:sig w:usb0="00000000" w:usb1="00000000" w:usb2="00000000" w:usb3="00000000" w:csb0="00000000" w:csb1="00000000"/>
  </w:font>
  <w:font w:name="创艺繁隶书">
    <w:altName w:val="宋体"/>
    <w:panose1 w:val="00000000000000000000"/>
    <w:charset w:val="00"/>
    <w:family w:val="auto"/>
    <w:pitch w:val="default"/>
    <w:sig w:usb0="00000000" w:usb1="00000000" w:usb2="00000000" w:usb3="00000000" w:csb0="00000000" w:csb1="00000000"/>
  </w:font>
  <w:font w:name="创艺繁魏碑">
    <w:altName w:val="Segoe Print"/>
    <w:panose1 w:val="00000000000000000000"/>
    <w:charset w:val="00"/>
    <w:family w:val="auto"/>
    <w:pitch w:val="default"/>
    <w:sig w:usb0="00000000" w:usb1="00000000" w:usb2="00000000" w:usb3="00000000" w:csb0="00000000" w:csb1="00000000"/>
  </w:font>
  <w:font w:name="方正中倩繁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行楷繁体">
    <w:altName w:val="楷体_GB2312"/>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创艺繁琥珀">
    <w:altName w:val="Segoe Print"/>
    <w:panose1 w:val="00000000000000000000"/>
    <w:charset w:val="00"/>
    <w:family w:val="auto"/>
    <w:pitch w:val="default"/>
    <w:sig w:usb0="00000000" w:usb1="00000000" w:usb2="00000000" w:usb3="00000000" w:csb0="00000000" w:csb1="00000000"/>
  </w:font>
  <w:font w:name="创艺繁线体">
    <w:altName w:val="Segoe Print"/>
    <w:panose1 w:val="00000000000000000000"/>
    <w:charset w:val="00"/>
    <w:family w:val="auto"/>
    <w:pitch w:val="default"/>
    <w:sig w:usb0="00000000" w:usb1="00000000" w:usb2="00000000" w:usb3="00000000" w:csb0="00000000" w:csb1="00000000"/>
  </w:font>
  <w:font w:name="创艺繁细圆">
    <w:altName w:val="Segoe Print"/>
    <w:panose1 w:val="00000000000000000000"/>
    <w:charset w:val="00"/>
    <w:family w:val="auto"/>
    <w:pitch w:val="default"/>
    <w:sig w:usb0="00000000" w:usb1="00000000" w:usb2="00000000" w:usb3="00000000" w:csb0="00000000" w:csb1="00000000"/>
  </w:font>
  <w:font w:name="创艺繁黑体">
    <w:altName w:val="黑体"/>
    <w:panose1 w:val="00000000000000000000"/>
    <w:charset w:val="00"/>
    <w:family w:val="auto"/>
    <w:pitch w:val="default"/>
    <w:sig w:usb0="00000000" w:usb1="00000000" w:usb2="00000000" w:usb3="00000000" w:csb0="00000000" w:csb1="00000000"/>
  </w:font>
  <w:font w:name="华康布丁体W12">
    <w:altName w:val="宋体"/>
    <w:panose1 w:val="040B0C09000000000000"/>
    <w:charset w:val="86"/>
    <w:family w:val="auto"/>
    <w:pitch w:val="default"/>
    <w:sig w:usb0="00000000" w:usb1="00000000" w:usb2="00000012"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w:panose1 w:val="020F0502020204030204"/>
    <w:charset w:val="86"/>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MingLiU_HKSCS">
    <w:panose1 w:val="02020500000000000000"/>
    <w:charset w:val="88"/>
    <w:family w:val="roman"/>
    <w:pitch w:val="default"/>
    <w:sig w:usb0="A00002FF" w:usb1="38CFFCFA" w:usb2="00000016" w:usb3="00000000" w:csb0="00100001" w:csb1="00000000"/>
  </w:font>
  <w:font w:name="Gulim">
    <w:panose1 w:val="020B0600000101010101"/>
    <w:charset w:val="81"/>
    <w:family w:val="auto"/>
    <w:pitch w:val="default"/>
    <w:sig w:usb0="B00002AF" w:usb1="69D77CFB" w:usb2="00000030" w:usb3="00000000" w:csb0="4008009F" w:csb1="DFD70000"/>
  </w:font>
  <w:font w:name="Arial Rounded MT Bold">
    <w:altName w:val="Arial"/>
    <w:panose1 w:val="020F0704030504030204"/>
    <w:charset w:val="00"/>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00" w:usb3="00000000" w:csb0="00000000" w:csb1="00000000"/>
  </w:font>
  <w:font w:name="Lucida Grande">
    <w:altName w:val="Times New Roman"/>
    <w:panose1 w:val="00000000000000000000"/>
    <w:charset w:val="00"/>
    <w:family w:val="auto"/>
    <w:pitch w:val="default"/>
    <w:sig w:usb0="00000000" w:usb1="00000000" w:usb2="00000000" w:usb3="00000000" w:csb0="00000001" w:csb1="00000000"/>
  </w:font>
  <w:font w:name="Andale WT">
    <w:altName w:val="Segoe Print"/>
    <w:panose1 w:val="00000000000000000000"/>
    <w:charset w:val="00"/>
    <w:family w:val="auto"/>
    <w:pitch w:val="default"/>
    <w:sig w:usb0="00000000" w:usb1="00000000" w:usb2="00000000" w:usb3="00000000" w:csb0="00000000" w:csb1="00000000"/>
  </w:font>
  <w:font w:name="MicrosoftYaHei-Bold">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AdobeHeitiStd-Regular">
    <w:altName w:val="宋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amp;quot">
    <w:altName w:val="Times New Roman"/>
    <w:panose1 w:val="00000000000000000000"/>
    <w:charset w:val="00"/>
    <w:family w:val="roman"/>
    <w:pitch w:val="default"/>
    <w:sig w:usb0="00000000" w:usb1="00000000" w:usb2="00000000" w:usb3="00000000" w:csb0="00040001" w:csb1="00000000"/>
  </w:font>
  <w:font w:name="PingFangTC-light">
    <w:altName w:val="微软雅黑"/>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ms sun">
    <w:altName w:val="Times New Roman"/>
    <w:panose1 w:val="00000000000000000000"/>
    <w:charset w:val="00"/>
    <w:family w:val="roman"/>
    <w:pitch w:val="default"/>
    <w:sig w:usb0="00000000" w:usb1="00000000" w:usb2="00000000" w:usb3="00000000" w:csb0="00040001" w:csb1="00000000"/>
  </w:font>
  <w:font w:name="汉仪乐喵体简">
    <w:altName w:val="宋体"/>
    <w:panose1 w:val="00020600040101010101"/>
    <w:charset w:val="86"/>
    <w:family w:val="auto"/>
    <w:pitch w:val="default"/>
    <w:sig w:usb0="00000000" w:usb1="00000000" w:usb2="00000016" w:usb3="00000000" w:csb0="0004009F" w:csb1="DFD70000"/>
  </w:font>
  <w:font w:name="汉仪中隶书简">
    <w:altName w:val="宋体"/>
    <w:panose1 w:val="02010600000101010101"/>
    <w:charset w:val="86"/>
    <w:family w:val="auto"/>
    <w:pitch w:val="default"/>
    <w:sig w:usb0="00000000" w:usb1="00000000" w:usb2="00000002" w:usb3="00000000" w:csb0="00040000" w:csb1="00000000"/>
  </w:font>
  <w:font w:name="新蒂黑板报">
    <w:altName w:val="黑体"/>
    <w:panose1 w:val="03000600000000000000"/>
    <w:charset w:val="86"/>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S Reference Specialty">
    <w:altName w:val="Segoe Print"/>
    <w:panose1 w:val="05000500000000000000"/>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新蒂剪纸体">
    <w:altName w:val="宋体"/>
    <w:panose1 w:val="03000600000000000000"/>
    <w:charset w:val="86"/>
    <w:family w:val="auto"/>
    <w:pitch w:val="default"/>
    <w:sig w:usb0="00000000" w:usb1="00000000" w:usb2="00000000" w:usb3="00000000" w:csb0="00040001" w:csb1="00000000"/>
  </w:font>
  <w:font w:name="方正中楷繁体">
    <w:altName w:val="楷体_GB2312"/>
    <w:panose1 w:val="02010601030101010101"/>
    <w:charset w:val="86"/>
    <w:family w:val="auto"/>
    <w:pitch w:val="default"/>
    <w:sig w:usb0="00000000" w:usb1="00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微软雅黑 Light">
    <w:panose1 w:val="020B0502040204020203"/>
    <w:charset w:val="86"/>
    <w:family w:val="auto"/>
    <w:pitch w:val="default"/>
    <w:sig w:usb0="80000287" w:usb1="2ACF001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方正宋黑简体">
    <w:altName w:val="宋体"/>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Univers Condensed">
    <w:altName w:val="Segoe Print"/>
    <w:panose1 w:val="020B060602020206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93" w:csb1="00000000"/>
  </w:font>
  <w:font w:name="Tempus Sans ITC">
    <w:altName w:val="Gabriola"/>
    <w:panose1 w:val="04020404030D07020202"/>
    <w:charset w:val="00"/>
    <w:family w:val="auto"/>
    <w:pitch w:val="default"/>
    <w:sig w:usb0="00000000" w:usb1="00000000" w:usb2="00000000" w:usb3="00000000" w:csb0="20000001" w:csb1="00000000"/>
  </w:font>
  <w:font w:name="SymbolPS">
    <w:altName w:val="Segoe Print"/>
    <w:panose1 w:val="05050102010607020607"/>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MS PGothic">
    <w:panose1 w:val="020B0600070205080204"/>
    <w:charset w:val="80"/>
    <w:family w:val="auto"/>
    <w:pitch w:val="default"/>
    <w:sig w:usb0="E00002FF" w:usb1="6AC7FDFB" w:usb2="00000012" w:usb3="00000000" w:csb0="4002009F" w:csb1="DFD70000"/>
  </w:font>
  <w:font w:name="Roman PS">
    <w:altName w:val="Times New Roman"/>
    <w:panose1 w:val="00000000000000000000"/>
    <w:charset w:val="00"/>
    <w:family w:val="roman"/>
    <w:pitch w:val="default"/>
    <w:sig w:usb0="00000000" w:usb1="00000000" w:usb2="00000000" w:usb3="00000000" w:csb0="00000001" w:csb1="00000000"/>
  </w:font>
  <w:font w:name="Adobe 仿宋 Std R">
    <w:altName w:val="仿宋"/>
    <w:panose1 w:val="00000000000000000000"/>
    <w:charset w:val="86"/>
    <w:family w:val="roman"/>
    <w:pitch w:val="default"/>
    <w:sig w:usb0="00000000" w:usb1="00000000" w:usb2="00000016" w:usb3="00000000" w:csb0="00060007" w:csb1="00000000"/>
  </w:font>
  <w:font w:name="iconfont">
    <w:altName w:val="Courier New"/>
    <w:panose1 w:val="00000000000000000000"/>
    <w:charset w:val="00"/>
    <w:family w:val="auto"/>
    <w:pitch w:val="default"/>
    <w:sig w:usb0="00000000" w:usb1="00000000" w:usb2="00000000" w:usb3="00000000" w:csb0="00000000" w:csb1="00000000"/>
  </w:font>
  <w:font w:name="ycl-iconfont">
    <w:altName w:val="Courier New"/>
    <w:panose1 w:val="00000000000000000000"/>
    <w:charset w:val="00"/>
    <w:family w:val="auto"/>
    <w:pitch w:val="default"/>
    <w:sig w:usb0="00000000" w:usb1="00000000" w:usb2="00000000" w:usb3="00000000" w:csb0="00000000" w:csb1="00000000"/>
  </w:font>
  <w:font w:name="MicrosoftYaHei">
    <w:altName w:val="Courier New"/>
    <w:panose1 w:val="00000000000000000000"/>
    <w:charset w:val="00"/>
    <w:family w:val="auto"/>
    <w:pitch w:val="default"/>
    <w:sig w:usb0="00000000" w:usb1="00000000" w:usb2="00000000" w:usb3="00000000" w:csb0="00000000" w:csb1="00000000"/>
  </w:font>
  <w:font w:name="Songti SC">
    <w:altName w:val="宋体"/>
    <w:panose1 w:val="02010600040101010101"/>
    <w:charset w:val="86"/>
    <w:family w:val="auto"/>
    <w:pitch w:val="default"/>
    <w:sig w:usb0="00000000" w:usb1="00000000" w:usb2="00000010" w:usb3="00000000" w:csb0="0004009F" w:csb1="00000000"/>
  </w:font>
  <w:font w:name="Songti SC">
    <w:altName w:val="Segoe Print"/>
    <w:panose1 w:val="00000000000000000000"/>
    <w:charset w:val="00"/>
    <w:family w:val="auto"/>
    <w:pitch w:val="default"/>
    <w:sig w:usb0="00000000" w:usb1="00000000" w:usb2="00000000" w:usb3="00000000" w:csb0="00000000" w:csb1="00000000"/>
  </w:font>
  <w:font w:name="Helvetica Neue">
    <w:altName w:val="微软雅黑"/>
    <w:panose1 w:val="00000000000000000000"/>
    <w:charset w:val="01"/>
    <w:family w:val="auto"/>
    <w:pitch w:val="default"/>
    <w:sig w:usb0="00000000" w:usb1="00000000" w:usb2="00000000" w:usb3="00000000" w:csb0="00040001" w:csb1="00000000"/>
  </w:font>
  <w:font w:name="PingFang SC Regular">
    <w:altName w:val="微软雅黑"/>
    <w:panose1 w:val="00000000000000000000"/>
    <w:charset w:val="50"/>
    <w:family w:val="auto"/>
    <w:pitch w:val="default"/>
    <w:sig w:usb0="00000000" w:usb1="00000000" w:usb2="00000017" w:usb3="00000000" w:csb0="00040001" w:csb1="00000000"/>
  </w:font>
  <w:font w:name="Meiryo">
    <w:panose1 w:val="020B0604030504040204"/>
    <w:charset w:val="80"/>
    <w:family w:val="swiss"/>
    <w:pitch w:val="default"/>
    <w:sig w:usb0="E10102FF" w:usb1="EAC7FFFF" w:usb2="00010012" w:usb3="00000000" w:csb0="6002009F" w:csb1="DFD70000"/>
  </w:font>
  <w:font w:name="-webkit-standard">
    <w:altName w:val="微软雅黑"/>
    <w:panose1 w:val="00000000000000000000"/>
    <w:charset w:val="00"/>
    <w:family w:val="auto"/>
    <w:pitch w:val="default"/>
    <w:sig w:usb0="00000000" w:usb1="00000000" w:usb2="00000000" w:usb3="00000000" w:csb0="0004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迷你花瓣体">
    <w:altName w:val="宋体"/>
    <w:panose1 w:val="020B0602010101010101"/>
    <w:charset w:val="86"/>
    <w:family w:val="auto"/>
    <w:pitch w:val="default"/>
    <w:sig w:usb0="00000000" w:usb1="00000000" w:usb2="00000000" w:usb3="00000000" w:csb0="00040000" w:csb1="00000000"/>
  </w:font>
  <w:font w:name="长城中行书体">
    <w:altName w:val="Segoe Print"/>
    <w:panose1 w:val="02010609010101010101"/>
    <w:charset w:val="00"/>
    <w:family w:val="auto"/>
    <w:pitch w:val="default"/>
    <w:sig w:usb0="00000000" w:usb1="00000000" w:usb2="00000000" w:usb3="00000000" w:csb0="00000000" w:csb1="00000000"/>
  </w:font>
  <w:font w:name="长城中行书体繁">
    <w:altName w:val="Segoe Print"/>
    <w:panose1 w:val="02010609010101010101"/>
    <w:charset w:val="00"/>
    <w:family w:val="auto"/>
    <w:pitch w:val="default"/>
    <w:sig w:usb0="00000000" w:usb1="00000000" w:usb2="00000000" w:usb3="00000000" w:csb0="00000000" w:csb1="00000000"/>
  </w:font>
  <w:font w:name="Adobe 楷体 Std R">
    <w:altName w:val="楷体_GB2312"/>
    <w:panose1 w:val="02020400000000000000"/>
    <w:charset w:val="86"/>
    <w:family w:val="auto"/>
    <w:pitch w:val="default"/>
    <w:sig w:usb0="00000000" w:usb1="00000000" w:usb2="00000016" w:usb3="00000000" w:csb0="00060007" w:csb1="00000000"/>
  </w:font>
  <w:font w:name="Adobe Gothic Std B">
    <w:altName w:val="MS UI Gothic"/>
    <w:panose1 w:val="020B0800000000000000"/>
    <w:charset w:val="80"/>
    <w:family w:val="auto"/>
    <w:pitch w:val="default"/>
    <w:sig w:usb0="00000000" w:usb1="00000000" w:usb2="00000010" w:usb3="00000000" w:csb0="602A0005" w:csb1="00000000"/>
  </w:font>
  <w:font w:name="Adobe Myungjo Std M">
    <w:altName w:val="MS UI Gothic"/>
    <w:panose1 w:val="02020600000000000000"/>
    <w:charset w:val="80"/>
    <w:family w:val="auto"/>
    <w:pitch w:val="default"/>
    <w:sig w:usb0="00000000" w:usb1="00000000" w:usb2="00000010" w:usb3="00000000" w:csb0="602A0005" w:csb1="00000000"/>
  </w:font>
  <w:font w:name="GungsuhChe">
    <w:panose1 w:val="02030609000101010101"/>
    <w:charset w:val="81"/>
    <w:family w:val="auto"/>
    <w:pitch w:val="default"/>
    <w:sig w:usb0="B00002AF" w:usb1="69D77CFB" w:usb2="00000030" w:usb3="00000000" w:csb0="4008009F" w:csb1="DFD70000"/>
  </w:font>
  <w:font w:name="Kozuka Gothic Pro L">
    <w:altName w:val="MS UI Gothic"/>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H">
    <w:altName w:val="MS PMincho"/>
    <w:panose1 w:val="02020900000000000000"/>
    <w:charset w:val="80"/>
    <w:family w:val="auto"/>
    <w:pitch w:val="default"/>
    <w:sig w:usb0="00000000" w:usb1="00000000" w:usb2="00000012" w:usb3="00000000" w:csb0="2002009F" w:csb1="00000000"/>
  </w:font>
  <w:font w:name="Kozuka Gothic Pro R">
    <w:altName w:val="MS UI Gothic"/>
    <w:panose1 w:val="020B04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Kozuka Gothic Pr6N EL">
    <w:altName w:val="MS UI Gothic"/>
    <w:panose1 w:val="020B0200000000000000"/>
    <w:charset w:val="80"/>
    <w:family w:val="auto"/>
    <w:pitch w:val="default"/>
    <w:sig w:usb0="00000000" w:usb1="00000000" w:usb2="00000012" w:usb3="00000000" w:csb0="2002009F" w:csb1="00000000"/>
  </w:font>
  <w:font w:name="Kozuka Mincho Pro H">
    <w:altName w:val="MS PMincho"/>
    <w:panose1 w:val="02020A00000000000000"/>
    <w:charset w:val="80"/>
    <w:family w:val="auto"/>
    <w:pitch w:val="default"/>
    <w:sig w:usb0="00000000" w:usb1="00000000" w:usb2="00000012" w:usb3="00000000" w:csb0="20020005" w:csb1="00000000"/>
  </w:font>
  <w:font w:name="Kozuka Mincho Pro M">
    <w:altName w:val="MS UI Gothic"/>
    <w:panose1 w:val="02020600000000000000"/>
    <w:charset w:val="80"/>
    <w:family w:val="auto"/>
    <w:pitch w:val="default"/>
    <w:sig w:usb0="00000000" w:usb1="00000000" w:usb2="00000012" w:usb3="00000000" w:csb0="20020005"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华康布丁体W12(P)">
    <w:altName w:val="宋体"/>
    <w:panose1 w:val="040B0C00000000000000"/>
    <w:charset w:val="86"/>
    <w:family w:val="auto"/>
    <w:pitch w:val="default"/>
    <w:sig w:usb0="00000000" w:usb1="00000000" w:usb2="00000012"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Kozuka Mincho Pr6N M">
    <w:altName w:val="MS UI Gothic"/>
    <w:panose1 w:val="02020600000000000000"/>
    <w:charset w:val="80"/>
    <w:family w:val="auto"/>
    <w:pitch w:val="default"/>
    <w:sig w:usb0="00000000" w:usb1="00000000" w:usb2="00000012" w:usb3="00000000" w:csb0="2002009F" w:csb1="00000000"/>
  </w:font>
  <w:font w:name="Kozuka Mincho Pr6N R">
    <w:altName w:val="MS PMincho"/>
    <w:panose1 w:val="02020400000000000000"/>
    <w:charset w:val="80"/>
    <w:family w:val="auto"/>
    <w:pitch w:val="default"/>
    <w:sig w:usb0="00000000" w:usb1="00000000" w:usb2="00000012" w:usb3="00000000" w:csb0="2002009F" w:csb1="00000000"/>
  </w:font>
  <w:font w:name="Kozuka Mincho Pro B">
    <w:altName w:val="MS PMincho"/>
    <w:panose1 w:val="02020800000000000000"/>
    <w:charset w:val="80"/>
    <w:family w:val="auto"/>
    <w:pitch w:val="default"/>
    <w:sig w:usb0="00000000" w:usb1="00000000" w:usb2="00000012" w:usb3="00000000" w:csb0="20020005" w:csb1="00000000"/>
  </w:font>
  <w:font w:name="Kozuka Mincho Pro L">
    <w:altName w:val="MS PMincho"/>
    <w:panose1 w:val="02020300000000000000"/>
    <w:charset w:val="80"/>
    <w:family w:val="auto"/>
    <w:pitch w:val="default"/>
    <w:sig w:usb0="00000000" w:usb1="00000000" w:usb2="00000012" w:usb3="00000000" w:csb0="20020005" w:csb1="00000000"/>
  </w:font>
  <w:font w:name="Microsoft YaHei UI">
    <w:panose1 w:val="020B0503020204020204"/>
    <w:charset w:val="86"/>
    <w:family w:val="auto"/>
    <w:pitch w:val="default"/>
    <w:sig w:usb0="80000287" w:usb1="2ACF3C50" w:usb2="00000016" w:usb3="00000000" w:csb0="0004001F" w:csb1="00000000"/>
  </w:font>
  <w:font w:name="Gungsuh">
    <w:panose1 w:val="02030600000101010101"/>
    <w:charset w:val="81"/>
    <w:family w:val="auto"/>
    <w:pitch w:val="default"/>
    <w:sig w:usb0="B00002AF" w:usb1="69D77CFB" w:usb2="00000030" w:usb3="00000000" w:csb0="4008009F" w:csb1="DFD70000"/>
  </w:font>
  <w:font w:name="Kozuka Gothic Pro B">
    <w:altName w:val="MS UI Gothic"/>
    <w:panose1 w:val="020B08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Kozuka Mincho Pr6N B">
    <w:altName w:val="MS PMincho"/>
    <w:panose1 w:val="02020800000000000000"/>
    <w:charset w:val="80"/>
    <w:family w:val="auto"/>
    <w:pitch w:val="default"/>
    <w:sig w:usb0="00000000" w:usb1="00000000" w:usb2="00000012" w:usb3="00000000" w:csb0="2002009F" w:csb1="00000000"/>
  </w:font>
  <w:font w:name="Kozuka Mincho Pro R">
    <w:altName w:val="MS PMincho"/>
    <w:panose1 w:val="02020400000000000000"/>
    <w:charset w:val="80"/>
    <w:family w:val="auto"/>
    <w:pitch w:val="default"/>
    <w:sig w:usb0="00000000" w:usb1="00000000" w:usb2="00000012" w:usb3="00000000" w:csb0="20020005" w:csb1="00000000"/>
  </w:font>
  <w:font w:name="Kozuka Mincho Pro EL">
    <w:altName w:val="MS PMincho"/>
    <w:panose1 w:val="02020200000000000000"/>
    <w:charset w:val="80"/>
    <w:family w:val="auto"/>
    <w:pitch w:val="default"/>
    <w:sig w:usb0="00000000" w:usb1="00000000" w:usb2="00000012" w:usb3="00000000" w:csb0="20020005" w:csb1="00000000"/>
  </w:font>
  <w:font w:name="_4eff_5b8b_GB2312">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彩虹黑体">
    <w:altName w:val="黑体"/>
    <w:panose1 w:val="03000509000000000000"/>
    <w:charset w:val="86"/>
    <w:family w:val="script"/>
    <w:pitch w:val="default"/>
    <w:sig w:usb0="00000000" w:usb1="00000000" w:usb2="00000010" w:usb3="00000000" w:csb0="00040000" w:csb1="00000000"/>
  </w:font>
  <w:font w:name="彩虹粗仿宋">
    <w:altName w:val="黑体"/>
    <w:panose1 w:val="03000509000000000000"/>
    <w:charset w:val="86"/>
    <w:family w:val="script"/>
    <w:pitch w:val="default"/>
    <w:sig w:usb0="00000000" w:usb1="00000000" w:usb2="00000010" w:usb3="00000000" w:csb0="00040000" w:csb1="00000000"/>
  </w:font>
  <w:font w:name="Helvetica Neue">
    <w:altName w:val="Courier New"/>
    <w:panose1 w:val="00000000000000000000"/>
    <w:charset w:val="00"/>
    <w:family w:val="roman"/>
    <w:pitch w:val="default"/>
    <w:sig w:usb0="00000000" w:usb1="00000000" w:usb2="00000000" w:usb3="00000000" w:csb0="00000000" w:csb1="00000000"/>
  </w:font>
  <w:font w:name="Droid Sans">
    <w:altName w:val="Courier New"/>
    <w:panose1 w:val="00000000000000000000"/>
    <w:charset w:val="00"/>
    <w:family w:val="roman"/>
    <w:pitch w:val="default"/>
    <w:sig w:usb0="00000000" w:usb1="00000000" w:usb2="00000000" w:usb3="00000000" w:csb0="00000000" w:csb1="00000000"/>
  </w:font>
  <w:font w:name="方正银联黑简体">
    <w:altName w:val="黑体"/>
    <w:panose1 w:val="02000000000000000000"/>
    <w:charset w:val="86"/>
    <w:family w:val="auto"/>
    <w:pitch w:val="default"/>
    <w:sig w:usb0="00000000" w:usb1="00000000" w:usb2="00000000" w:usb3="00000000" w:csb0="00040000" w:csb1="00000000"/>
  </w:font>
  <w:font w:name="迷你简卡通">
    <w:altName w:val="宋体"/>
    <w:panose1 w:val="03000509000000000000"/>
    <w:charset w:val="86"/>
    <w:family w:val="auto"/>
    <w:pitch w:val="default"/>
    <w:sig w:usb0="00000000" w:usb1="0000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lgerian">
    <w:altName w:val="Gabriola"/>
    <w:panose1 w:val="04020705040A02060702"/>
    <w:charset w:val="00"/>
    <w:family w:val="auto"/>
    <w:pitch w:val="default"/>
    <w:sig w:usb0="00000000"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黑体_GBK">
    <w:altName w:val="微软雅黑"/>
    <w:panose1 w:val="03000509000000000000"/>
    <w:charset w:val="86"/>
    <w:family w:val="script"/>
    <w:pitch w:val="default"/>
    <w:sig w:usb0="00000000" w:usb1="00000000" w:usb2="00000010" w:usb3="00000000" w:csb0="00040000" w:csb1="00000000"/>
  </w:font>
  <w:font w:name="迷你简趣味">
    <w:altName w:val="宋体"/>
    <w:panose1 w:val="02010604000101010101"/>
    <w:charset w:val="86"/>
    <w:family w:val="auto"/>
    <w:pitch w:val="default"/>
    <w:sig w:usb0="00000000" w:usb1="00000000" w:usb2="00000002"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
    <w:altName w:val="Times New Roman"/>
    <w:panose1 w:val="00000000000000000000"/>
    <w:charset w:val="00"/>
    <w:family w:val="roman"/>
    <w:pitch w:val="default"/>
    <w:sig w:usb0="00000000" w:usb1="00000000" w:usb2="00000000" w:usb3="00000000" w:csb0="00040001" w:csb1="00000000"/>
  </w:font>
  <w:font w:name="New York">
    <w:altName w:val="Georgia"/>
    <w:panose1 w:val="02040503060506020304"/>
    <w:charset w:val="00"/>
    <w:family w:val="swiss"/>
    <w:pitch w:val="default"/>
    <w:sig w:usb0="00000000" w:usb1="00000000" w:usb2="00000000" w:usb3="00000000" w:csb0="00000001" w:csb1="00000000"/>
  </w:font>
  <w:font w:name="新宋体-18030">
    <w:altName w:val="宋体"/>
    <w:panose1 w:val="02010609060101010101"/>
    <w:charset w:val="86"/>
    <w:family w:val="modern"/>
    <w:pitch w:val="default"/>
    <w:sig w:usb0="00000000" w:usb1="00000000" w:usb2="0000005E" w:usb3="00000000" w:csb0="00040001" w:csb1="00000000"/>
  </w:font>
  <w:font w:name="仿宋GB2312">
    <w:altName w:val="仿宋_GB2312"/>
    <w:panose1 w:val="00000000000000000000"/>
    <w:charset w:val="00"/>
    <w:family w:val="auto"/>
    <w:pitch w:val="default"/>
    <w:sig w:usb0="00000000" w:usb1="00000000" w:usb2="00000000" w:usb3="00000000" w:csb0="00040001" w:csb1="00000000"/>
  </w:font>
  <w:font w:name="宋体 bold">
    <w:altName w:val="宋体"/>
    <w:panose1 w:val="00000000000000000000"/>
    <w:charset w:val="86"/>
    <w:family w:val="roman"/>
    <w:pitch w:val="default"/>
    <w:sig w:usb0="00000000" w:usb1="00000000" w:usb2="0000001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KTJ+ZBTHed-2">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HiraginoSansGB W3">
    <w:altName w:val="Times New Roman"/>
    <w:panose1 w:val="00000000000000000000"/>
    <w:charset w:val="00"/>
    <w:family w:val="roman"/>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Georgia">
    <w:panose1 w:val="02040502050405020303"/>
    <w:charset w:val="00"/>
    <w:family w:val="auto"/>
    <w:pitch w:val="default"/>
    <w:sig w:usb0="00000287" w:usb1="00000000" w:usb2="00000000" w:usb3="00000000" w:csb0="200000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pingfang sc">
    <w:altName w:val="Courier New"/>
    <w:panose1 w:val="00000000000000000000"/>
    <w:charset w:val="00"/>
    <w:family w:val="auto"/>
    <w:pitch w:val="default"/>
    <w:sig w:usb0="00000000" w:usb1="00000000" w:usb2="00000000" w:usb3="00000000" w:csb0="00000000" w:csb1="00000000"/>
  </w:font>
  <w:font w:name="Lucida Sans Unicode">
    <w:panose1 w:val="020B0602030504020204"/>
    <w:charset w:val="86"/>
    <w:family w:val="swiss"/>
    <w:pitch w:val="default"/>
    <w:sig w:usb0="80001AFF" w:usb1="0000396B" w:usb2="00000000" w:usb3="00000000" w:csb0="200000BF" w:csb1="D7F70000"/>
  </w:font>
  <w:font w:name="PingFang SC">
    <w:altName w:val="Courier New"/>
    <w:panose1 w:val="00000000000000000000"/>
    <w:charset w:val="00"/>
    <w:family w:val="roman"/>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DFD70000"/>
  </w:font>
  <w:font w:name="Calibri">
    <w:panose1 w:val="020F0502020204030204"/>
    <w:charset w:val="01"/>
    <w:family w:val="swiss"/>
    <w:pitch w:val="default"/>
    <w:sig w:usb0="E00002FF" w:usb1="4000ACFF" w:usb2="00000001" w:usb3="00000000" w:csb0="2000019F" w:csb1="00000000"/>
  </w:font>
  <w:font w:name="Estrangelo Edessa">
    <w:panose1 w:val="03080600000000000000"/>
    <w:charset w:val="01"/>
    <w:family w:val="roman"/>
    <w:pitch w:val="default"/>
    <w:sig w:usb0="80002043" w:usb1="00000000" w:usb2="00000080" w:usb3="00000000" w:csb0="00000001" w:csb1="00000000"/>
  </w:font>
  <w:font w:name="Dark Courier">
    <w:altName w:val="Courier New"/>
    <w:panose1 w:val="02070409020205020404"/>
    <w:charset w:val="00"/>
    <w:family w:val="auto"/>
    <w:pitch w:val="default"/>
    <w:sig w:usb0="00000000" w:usb1="00000000" w:usb2="00000000" w:usb3="00000000" w:csb0="00000093" w:csb1="00000000"/>
  </w:font>
  <w:font w:name="Simplified Arabic Fixed">
    <w:panose1 w:val="02070309020205020404"/>
    <w:charset w:val="00"/>
    <w:family w:val="auto"/>
    <w:pitch w:val="default"/>
    <w:sig w:usb0="00002003" w:usb1="00000000" w:usb2="00000000" w:usb3="00000000" w:csb0="00000041" w:csb1="20080000"/>
  </w:font>
  <w:font w:name="Yu Gothic UI Semibold">
    <w:altName w:val="Meiryo UI"/>
    <w:panose1 w:val="020B07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Courier">
    <w:altName w:val="Courier New"/>
    <w:panose1 w:val="02060409020205020404"/>
    <w:charset w:val="00"/>
    <w:family w:val="auto"/>
    <w:pitch w:val="default"/>
    <w:sig w:usb0="00000000" w:usb1="00000000" w:usb2="00000000" w:usb3="00000000" w:csb0="00000093" w:csb1="00000000"/>
  </w:font>
  <w:font w:name="icon-coms">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weaver">
    <w:altName w:val="Segoe Print"/>
    <w:panose1 w:val="00000000000000000000"/>
    <w:charset w:val="00"/>
    <w:family w:val="auto"/>
    <w:pitch w:val="default"/>
    <w:sig w:usb0="00000000" w:usb1="00000000" w:usb2="00000000" w:usb3="00000000" w:csb0="00000000" w:csb1="00000000"/>
  </w:font>
  <w:font w:name="menu">
    <w:altName w:val="Segoe Print"/>
    <w:panose1 w:val="00000000000000000000"/>
    <w:charset w:val="00"/>
    <w:family w:val="auto"/>
    <w:pitch w:val="default"/>
    <w:sig w:usb0="00000000" w:usb1="00000000" w:usb2="00000000" w:usb3="00000000" w:csb0="00000000" w:csb1="00000000"/>
  </w:font>
  <w:font w:name="icon-portal">
    <w:altName w:val="Segoe Print"/>
    <w:panose1 w:val="00000000000000000000"/>
    <w:charset w:val="00"/>
    <w:family w:val="auto"/>
    <w:pitch w:val="default"/>
    <w:sig w:usb0="00000000" w:usb1="00000000" w:usb2="00000000" w:usb3="00000000" w:csb0="00000000" w:csb1="00000000"/>
  </w:font>
  <w:font w:name="icon-dev">
    <w:altName w:val="Segoe Print"/>
    <w:panose1 w:val="00000000000000000000"/>
    <w:charset w:val="00"/>
    <w:family w:val="auto"/>
    <w:pitch w:val="default"/>
    <w:sig w:usb0="00000000" w:usb1="00000000" w:usb2="00000000" w:usb3="00000000" w:csb0="00000000" w:csb1="00000000"/>
  </w:font>
  <w:font w:name="icon-coms02">
    <w:altName w:val="Segoe Print"/>
    <w:panose1 w:val="00000000000000000000"/>
    <w:charset w:val="00"/>
    <w:family w:val="auto"/>
    <w:pitch w:val="default"/>
    <w:sig w:usb0="00000000" w:usb1="00000000" w:usb2="00000000" w:usb3="00000000" w:csb0="00000000" w:csb1="00000000"/>
  </w:font>
  <w:font w:name="Icon-coms03">
    <w:altName w:val="Segoe Print"/>
    <w:panose1 w:val="00000000000000000000"/>
    <w:charset w:val="00"/>
    <w:family w:val="auto"/>
    <w:pitch w:val="default"/>
    <w:sig w:usb0="00000000" w:usb1="00000000" w:usb2="00000000" w:usb3="00000000" w:csb0="00000000" w:csb1="00000000"/>
  </w:font>
  <w:font w:name="wevicon">
    <w:altName w:val="Segoe Print"/>
    <w:panose1 w:val="00000000000000000000"/>
    <w:charset w:val="00"/>
    <w:family w:val="auto"/>
    <w:pitch w:val="default"/>
    <w:sig w:usb0="00000000" w:usb1="00000000" w:usb2="00000000" w:usb3="00000000" w:csb0="00000000" w:csb1="00000000"/>
  </w:font>
  <w:font w:name="icon-Human-resources">
    <w:altName w:val="Segoe Print"/>
    <w:panose1 w:val="00000000000000000000"/>
    <w:charset w:val="00"/>
    <w:family w:val="auto"/>
    <w:pitch w:val="default"/>
    <w:sig w:usb0="00000000" w:usb1="00000000" w:usb2="00000000" w:usb3="00000000" w:csb0="00000000" w:csb1="00000000"/>
  </w:font>
  <w:font w:name="email">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weaverEMobile">
    <w:altName w:val="Segoe Print"/>
    <w:panose1 w:val="00000000000000000000"/>
    <w:charset w:val="00"/>
    <w:family w:val="auto"/>
    <w:pitch w:val="default"/>
    <w:sig w:usb0="00000000" w:usb1="00000000" w:usb2="00000000" w:usb3="00000000" w:csb0="00000000" w:csb1="00000000"/>
  </w:font>
  <w:font w:name="context-menu-icons">
    <w:altName w:val="Segoe Print"/>
    <w:panose1 w:val="00000000000000000000"/>
    <w:charset w:val="00"/>
    <w:family w:val="auto"/>
    <w:pitch w:val="default"/>
    <w:sig w:usb0="00000000" w:usb1="00000000" w:usb2="00000000" w:usb3="00000000" w:csb0="00000000" w:csb1="00000000"/>
  </w:font>
  <w:font w:name="slick">
    <w:altName w:val="Segoe Print"/>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Menlo">
    <w:altName w:val="Times New Roman"/>
    <w:panose1 w:val="00000000000000000000"/>
    <w:charset w:val="00"/>
    <w:family w:val="auto"/>
    <w:pitch w:val="default"/>
    <w:sig w:usb0="00000000" w:usb1="00000000" w:usb2="00000000" w:usb3="00000000" w:csb0="00000000" w:csb1="00000000"/>
  </w:font>
  <w:font w:name="黑体">
    <w:panose1 w:val="02010609060101010101"/>
    <w:charset w:val="7A"/>
    <w:family w:val="modern"/>
    <w:pitch w:val="default"/>
    <w:sig w:usb0="800002BF" w:usb1="38CF7CFA" w:usb2="00000016" w:usb3="00000000" w:csb0="00040001" w:csb1="00000000"/>
  </w:font>
  <w:font w:name="KaiTi_GB2312">
    <w:altName w:val="Segoe Print"/>
    <w:panose1 w:val="02010609060101010101"/>
    <w:charset w:val="00"/>
    <w:family w:val="roman"/>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Berlin Sans FB">
    <w:altName w:val="Segoe Print"/>
    <w:panose1 w:val="020E0602020502020306"/>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创艺简楷体">
    <w:altName w:val="楷体_GB2312"/>
    <w:panose1 w:val="00000000000000000000"/>
    <w:charset w:val="86"/>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华文仿宋">
    <w:altName w:val="仿宋"/>
    <w:panose1 w:val="00000000000000000000"/>
    <w:charset w:val="00"/>
    <w:family w:val="auto"/>
    <w:pitch w:val="default"/>
    <w:sig w:usb0="00000000" w:usb1="00000000" w:usb2="00000000" w:usb3="00000000" w:csb0="00000000" w:csb1="00000000"/>
  </w:font>
  <w:font w:name="Tahoma">
    <w:panose1 w:val="020B0604030504040204"/>
    <w:charset w:val="86"/>
    <w:family w:val="auto"/>
    <w:pitch w:val="default"/>
    <w:sig w:usb0="E1002EFF" w:usb1="C000605B" w:usb2="00000029" w:usb3="00000000" w:csb0="200101FF" w:csb1="2028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彩虹小标宋">
    <w:altName w:val="微软雅黑"/>
    <w:panose1 w:val="00000000000000000000"/>
    <w:charset w:val="86"/>
    <w:family w:val="modern"/>
    <w:pitch w:val="default"/>
    <w:sig w:usb0="00000000" w:usb1="00000000" w:usb2="00000010" w:usb3="00000000" w:csb0="00040000" w:csb1="00000000"/>
  </w:font>
  <w:font w:name="方正兰亭粗黑简体">
    <w:altName w:val="黑体"/>
    <w:panose1 w:val="00000000000000000000"/>
    <w:charset w:val="86"/>
    <w:family w:val="auto"/>
    <w:pitch w:val="default"/>
    <w:sig w:usb0="00000000" w:usb1="00000000" w:usb2="00000000" w:usb3="00000000" w:csb0="00040000" w:csb1="00000000"/>
  </w:font>
  <w:font w:name="仿宋_GB2312、">
    <w:altName w:val="Times New Roman"/>
    <w:panose1 w:val="00000000000000000000"/>
    <w:charset w:val="00"/>
    <w:family w:val="auto"/>
    <w:pitch w:val="default"/>
    <w:sig w:usb0="00000000" w:usb1="00000000" w:usb2="00000000" w:usb3="00000000" w:csb0="00040001" w:csb1="00000000"/>
  </w:font>
  <w:font w:name="Adobe 仿宋 Std R">
    <w:altName w:val="仿宋"/>
    <w:panose1 w:val="00000000000000000000"/>
    <w:charset w:val="50"/>
    <w:family w:val="auto"/>
    <w:pitch w:val="default"/>
    <w:sig w:usb0="00000000" w:usb1="00000000" w:usb2="00000016" w:usb3="00000000" w:csb0="00060007" w:csb1="00000000"/>
  </w:font>
  <w:font w:name="汉仪全唐诗简">
    <w:altName w:val="宋体"/>
    <w:panose1 w:val="00020600040101010101"/>
    <w:charset w:val="86"/>
    <w:family w:val="auto"/>
    <w:pitch w:val="default"/>
    <w:sig w:usb0="00000000" w:usb1="00000000" w:usb2="00000016" w:usb3="00000000" w:csb0="00040000" w:csb1="00000000"/>
  </w:font>
  <w:font w:name="汉仪小麦体简">
    <w:altName w:val="宋体"/>
    <w:panose1 w:val="00020600040101010101"/>
    <w:charset w:val="86"/>
    <w:family w:val="auto"/>
    <w:pitch w:val="default"/>
    <w:sig w:usb0="00000000" w:usb1="00000000" w:usb2="00000016" w:usb3="00000000" w:csb0="0004009F" w:csb1="DFD70000"/>
  </w:font>
  <w:font w:name="汉仪力量黑简">
    <w:altName w:val="黑体"/>
    <w:panose1 w:val="00020600040101010101"/>
    <w:charset w:val="86"/>
    <w:family w:val="auto"/>
    <w:pitch w:val="default"/>
    <w:sig w:usb0="00000000" w:usb1="00000000" w:usb2="00000016" w:usb3="00000000" w:csb0="00040000" w:csb1="00000000"/>
  </w:font>
  <w:font w:name="汉仪李政恩小楷简">
    <w:altName w:val="宋体"/>
    <w:panose1 w:val="00020600040101010101"/>
    <w:charset w:val="86"/>
    <w:family w:val="auto"/>
    <w:pitch w:val="default"/>
    <w:sig w:usb0="00000000" w:usb1="00000000" w:usb2="00000016" w:usb3="00000000" w:csb0="0004009F" w:csb1="DFD70000"/>
  </w:font>
  <w:font w:name="汉仪柏青体简">
    <w:altName w:val="宋体"/>
    <w:panose1 w:val="02010600000101010101"/>
    <w:charset w:val="86"/>
    <w:family w:val="auto"/>
    <w:pitch w:val="default"/>
    <w:sig w:usb0="00000000" w:usb1="00000000" w:usb2="00000002" w:usb3="00000000" w:csb0="00040000" w:csb1="00000000"/>
  </w:font>
  <w:font w:name="汉仪润圆-65简">
    <w:altName w:val="宋体"/>
    <w:panose1 w:val="00020600040101010101"/>
    <w:charset w:val="86"/>
    <w:family w:val="auto"/>
    <w:pitch w:val="default"/>
    <w:sig w:usb0="00000000" w:usb1="00000000" w:usb2="00000016" w:usb3="00000000" w:csb0="0004009F" w:csb1="DFD70000"/>
  </w:font>
  <w:font w:name="汉仪琥珀体简">
    <w:altName w:val="宋体"/>
    <w:panose1 w:val="02010600000101010101"/>
    <w:charset w:val="86"/>
    <w:family w:val="auto"/>
    <w:pitch w:val="default"/>
    <w:sig w:usb0="00000000" w:usb1="00000000" w:usb2="00000002" w:usb3="00000000" w:csb0="00040000" w:csb1="00000000"/>
  </w:font>
  <w:font w:name="汉仪综艺体简">
    <w:altName w:val="宋体"/>
    <w:panose1 w:val="02010600000101010101"/>
    <w:charset w:val="86"/>
    <w:family w:val="auto"/>
    <w:pitch w:val="default"/>
    <w:sig w:usb0="00000000" w:usb1="00000000" w:usb2="00000002" w:usb3="00000000" w:csb0="00040000" w:csb1="00000000"/>
  </w:font>
  <w:font w:name="汉仪舒同体简">
    <w:altName w:val="宋体"/>
    <w:panose1 w:val="02010600000101010101"/>
    <w:charset w:val="86"/>
    <w:family w:val="auto"/>
    <w:pitch w:val="default"/>
    <w:sig w:usb0="00000000" w:usb1="00000000" w:usb2="00000002" w:usb3="00000000" w:csb0="00040000" w:csb1="00000000"/>
  </w:font>
  <w:font w:name="汉仪长美黑简">
    <w:altName w:val="黑体"/>
    <w:panose1 w:val="02010600000101010101"/>
    <w:charset w:val="86"/>
    <w:family w:val="auto"/>
    <w:pitch w:val="default"/>
    <w:sig w:usb0="00000000" w:usb1="00000000" w:usb2="00000002" w:usb3="00000000" w:csb0="00040000" w:csb1="00000000"/>
  </w:font>
  <w:font w:name="汉仪青云简">
    <w:altName w:val="宋体"/>
    <w:panose1 w:val="00020600040101010101"/>
    <w:charset w:val="86"/>
    <w:family w:val="auto"/>
    <w:pitch w:val="default"/>
    <w:sig w:usb0="00000000" w:usb1="00000000" w:usb2="00000016" w:usb3="00000000" w:csb0="0004009F" w:csb1="DFD70000"/>
  </w:font>
  <w:font w:name="Baskerville Old Face">
    <w:altName w:val="Segoe Print"/>
    <w:panose1 w:val="020206020805050203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oper Black">
    <w:altName w:val="Segoe Print"/>
    <w:panose1 w:val="0208090404030B020404"/>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Estrangelo Edessa">
    <w:panose1 w:val="03080600000000000000"/>
    <w:charset w:val="00"/>
    <w:family w:val="auto"/>
    <w:pitch w:val="default"/>
    <w:sig w:usb0="80002043" w:usb1="00000000" w:usb2="00000080" w:usb3="00000000" w:csb0="0000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Freestyle Script">
    <w:altName w:val="Mongolian Baiti"/>
    <w:panose1 w:val="030804020302050B0404"/>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Playbill">
    <w:altName w:val="Gabriola"/>
    <w:panose1 w:val="040506030A06020202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KaiTi_GB2312">
    <w:altName w:val="宋体"/>
    <w:panose1 w:val="02010609060101010101"/>
    <w:charset w:val="86"/>
    <w:family w:val="modern"/>
    <w:pitch w:val="default"/>
    <w:sig w:usb0="00000000" w:usb1="00000000" w:usb2="00000016" w:usb3="00000000" w:csb0="00040001" w:csb1="00000000"/>
  </w:font>
  <w:font w:name="方正粗黑宋简体">
    <w:altName w:val="Times New Roman"/>
    <w:panose1 w:val="00000000000000000000"/>
    <w:charset w:val="00"/>
    <w:family w:val="auto"/>
    <w:pitch w:val="default"/>
    <w:sig w:usb0="00000000" w:usb1="00000000" w:usb2="00000000" w:usb3="00000000" w:csb0="00040001" w:csb1="00000000"/>
  </w:font>
  <w:font w:name="DilleniaUPC">
    <w:panose1 w:val="02020603050405020304"/>
    <w:charset w:val="00"/>
    <w:family w:val="auto"/>
    <w:pitch w:val="default"/>
    <w:sig w:usb0="81000027" w:usb1="00000002" w:usb2="00000000" w:usb3="00000000" w:csb0="00010001" w:csb1="00000000"/>
  </w:font>
  <w:font w:name="华光中圆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瀵邦喛钂嬮梿鍛寸拨">
    <w:altName w:val="Segoe Print"/>
    <w:panose1 w:val="00000000000000000000"/>
    <w:charset w:val="00"/>
    <w:family w:val="auto"/>
    <w:pitch w:val="default"/>
    <w:sig w:usb0="00000000" w:usb1="00000000" w:usb2="00000000" w:usb3="00000000" w:csb0="00000000" w:csb1="00000000"/>
  </w:font>
  <w:font w:name="FangSong_GB2312-Identity-H">
    <w:altName w:val="Segoe Print"/>
    <w:panose1 w:val="00000000000000000000"/>
    <w:charset w:val="00"/>
    <w:family w:val="auto"/>
    <w:pitch w:val="default"/>
    <w:sig w:usb0="00000000" w:usb1="00000000" w:usb2="00000000" w:usb3="00000000" w:csb0="00000000"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全真顏體">
    <w:altName w:val="Segoe Print"/>
    <w:panose1 w:val="02010609000101010101"/>
    <w:charset w:val="00"/>
    <w:family w:val="auto"/>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长城黑体">
    <w:altName w:val="黑体"/>
    <w:panose1 w:val="00000000000000000000"/>
    <w:charset w:val="86"/>
    <w:family w:val="auto"/>
    <w:pitch w:val="default"/>
    <w:sig w:usb0="00000000" w:usb1="00000000" w:usb2="00000010" w:usb3="00000000" w:csb0="00040000" w:csb1="00000000"/>
  </w:font>
  <w:font w:name="楷体_GB2312+FPEF">
    <w:altName w:val="宋体"/>
    <w:panose1 w:val="00000000000000000000"/>
    <w:charset w:val="86"/>
    <w:family w:val="auto"/>
    <w:pitch w:val="default"/>
    <w:sig w:usb0="00000000" w:usb1="00000000" w:usb2="00000010" w:usb3="00000000" w:csb0="00040000" w:csb1="00000000"/>
  </w:font>
  <w:font w:name="仿宋_GB2312+FPEF">
    <w:altName w:val="仿宋"/>
    <w:panose1 w:val="00000000000000000000"/>
    <w:charset w:val="86"/>
    <w:family w:val="auto"/>
    <w:pitch w:val="default"/>
    <w:sig w:usb0="00000000" w:usb1="00000000" w:usb2="00000010" w:usb3="00000000" w:csb0="00040000" w:csb1="00000000"/>
  </w:font>
  <w:font w:name="中國龍淡古體">
    <w:altName w:val="Segoe Print"/>
    <w:panose1 w:val="02010609000101010101"/>
    <w:charset w:val="00"/>
    <w:family w:val="auto"/>
    <w:pitch w:val="default"/>
    <w:sig w:usb0="00000000" w:usb1="00000000" w:usb2="00000000" w:usb3="00000000" w:csb0="00000000" w:csb1="00000000"/>
  </w:font>
  <w:font w:name="中國龍瑩篆體">
    <w:altName w:val="Segoe Print"/>
    <w:panose1 w:val="02010609000101010101"/>
    <w:charset w:val="00"/>
    <w:family w:val="auto"/>
    <w:pitch w:val="default"/>
    <w:sig w:usb0="00000000" w:usb1="00000000" w:usb2="00000000" w:usb3="00000000" w:csb0="00000000" w:csb1="00000000"/>
  </w:font>
  <w:font w:name="中國龍金石篆">
    <w:altName w:val="Segoe Print"/>
    <w:panose1 w:val="02010609000101010101"/>
    <w:charset w:val="00"/>
    <w:family w:val="auto"/>
    <w:pitch w:val="default"/>
    <w:sig w:usb0="00000000" w:usb1="00000000" w:usb2="00000000" w:usb3="00000000" w:csb0="00000000" w:csb1="00000000"/>
  </w:font>
  <w:font w:name="中國龍顏楷體">
    <w:altName w:val="宋体"/>
    <w:panose1 w:val="02010609000101010101"/>
    <w:charset w:val="00"/>
    <w:family w:val="auto"/>
    <w:pitch w:val="default"/>
    <w:sig w:usb0="00000000" w:usb1="00000000" w:usb2="00000000" w:usb3="00000000" w:csb0="00000000" w:csb1="00000000"/>
  </w:font>
  <w:font w:name="中研院楚系簡帛文字">
    <w:altName w:val="Segoe Print"/>
    <w:panose1 w:val="02010609000101010101"/>
    <w:charset w:val="00"/>
    <w:family w:val="auto"/>
    <w:pitch w:val="default"/>
    <w:sig w:usb0="00000000" w:usb1="00000000" w:usb2="00000000" w:usb3="00000000" w:csb0="00000000" w:csb1="00000000"/>
  </w:font>
  <w:font w:name="中研院甲骨文">
    <w:altName w:val="Segoe Print"/>
    <w:panose1 w:val="02010609000101010101"/>
    <w:charset w:val="00"/>
    <w:family w:val="auto"/>
    <w:pitch w:val="default"/>
    <w:sig w:usb0="00000000" w:usb1="00000000" w:usb2="00000000" w:usb3="00000000" w:csb0="00000000" w:csb1="00000000"/>
  </w:font>
  <w:font w:name="中研院金文">
    <w:altName w:val="Segoe Print"/>
    <w:panose1 w:val="02010609000101010101"/>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禚效锋行草体">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真古印體">
    <w:altName w:val="Segoe Print"/>
    <w:panose1 w:val="02010609000101010101"/>
    <w:charset w:val="00"/>
    <w:family w:val="auto"/>
    <w:pitch w:val="default"/>
    <w:sig w:usb0="00000000" w:usb1="00000000" w:usb2="00000000" w:usb3="00000000" w:csb0="00000000" w:csb1="00000000"/>
  </w:font>
  <w:font w:name="八大山人 V2007">
    <w:altName w:val="宋体"/>
    <w:panose1 w:val="02000600000000000000"/>
    <w:charset w:val="86"/>
    <w:family w:val="auto"/>
    <w:pitch w:val="default"/>
    <w:sig w:usb0="00000000" w:usb1="00000000" w:usb2="0000003F" w:usb3="00000000" w:csb0="603F00FF" w:csb1="FFFF0000"/>
  </w:font>
  <w:font w:name="HanWangInJang">
    <w:altName w:val="MingLiU-ExtB"/>
    <w:panose1 w:val="03000500000000000000"/>
    <w:charset w:val="88"/>
    <w:family w:val="auto"/>
    <w:pitch w:val="default"/>
    <w:sig w:usb0="00000000" w:usb1="00000000" w:usb2="00000016" w:usb3="00000000" w:csb0="00100000" w:csb1="00000000"/>
  </w:font>
  <w:font w:name="@楷体_GB2312">
    <w:panose1 w:val="02010609030101010101"/>
    <w:charset w:val="86"/>
    <w:family w:val="auto"/>
    <w:pitch w:val="default"/>
    <w:sig w:usb0="00000001" w:usb1="080E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经典粗宋简">
    <w:altName w:val="宋体"/>
    <w:panose1 w:val="02010609000101010101"/>
    <w:charset w:val="86"/>
    <w:family w:val="auto"/>
    <w:pitch w:val="default"/>
    <w:sig w:usb0="00000000" w:usb1="00000000" w:usb2="0000001E" w:usb3="00000000" w:csb0="20040000" w:csb1="00000000"/>
  </w:font>
  <w:font w:name="Microsoft YaHei UI Light">
    <w:panose1 w:val="020B0502040204020203"/>
    <w:charset w:val="86"/>
    <w:family w:val="auto"/>
    <w:pitch w:val="default"/>
    <w:sig w:usb0="80000287" w:usb1="2ACF0010" w:usb2="00000016" w:usb3="00000000" w:csb0="0004001F" w:csb1="00000000"/>
  </w:font>
  <w:font w:name="Sitka Text">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方正超粗黑繁体">
    <w:altName w:val="黑体"/>
    <w:panose1 w:val="02010601030101010101"/>
    <w:charset w:val="86"/>
    <w:family w:val="auto"/>
    <w:pitch w:val="default"/>
    <w:sig w:usb0="00000000" w:usb1="00000000" w:usb2="00000000" w:usb3="00000000" w:csb0="00040000" w:csb1="00000000"/>
  </w:font>
  <w:font w:name="Bahnschrift SemiBold">
    <w:altName w:val="Vrinda"/>
    <w:panose1 w:val="020B0502040204020203"/>
    <w:charset w:val="00"/>
    <w:family w:val="auto"/>
    <w:pitch w:val="default"/>
    <w:sig w:usb0="00000000" w:usb1="00000000" w:usb2="00000000" w:usb3="00000000" w:csb0="2000019F" w:csb1="00000000"/>
  </w:font>
  <w:font w:name="FZXBSJW--GB1-0-Identity-H">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10" w:usb3="00000000" w:csb0="00040000" w:csb1="00000000"/>
  </w:font>
  <w:font w:name="&quot;PingFang SC&quot;">
    <w:altName w:val="黑体"/>
    <w:panose1 w:val="020F0502020204030204"/>
    <w:charset w:val="00"/>
    <w:family w:val="auto"/>
    <w:pitch w:val="default"/>
    <w:sig w:usb0="00000000" w:usb1="00000000" w:usb2="00000000" w:usb3="00000000" w:csb0="FFFFFFFF" w:csb1="00000000"/>
  </w:font>
  <w:font w:name="&quot;Microsoft Yahei&quot;">
    <w:altName w:val="黑体"/>
    <w:panose1 w:val="020F0502020204030204"/>
    <w:charset w:val="00"/>
    <w:family w:val="auto"/>
    <w:pitch w:val="default"/>
    <w:sig w:usb0="00000000" w:usb1="00000000" w:usb2="00000000" w:usb3="00000000" w:csb0="FFFFFFFF" w:csb1="00000000"/>
  </w:font>
  <w:font w:name="cnrfont !important">
    <w:altName w:val="黑体"/>
    <w:panose1 w:val="020F0502020204030204"/>
    <w:charset w:val="00"/>
    <w:family w:val="auto"/>
    <w:pitch w:val="default"/>
    <w:sig w:usb0="00000000" w:usb1="00000000" w:usb2="00000000" w:usb3="00000000" w:csb0="FFFFFFFF" w:csb1="00000000"/>
  </w:font>
  <w:font w:name="onryou">
    <w:altName w:val="MS UI Gothic"/>
    <w:panose1 w:val="02000604000000000000"/>
    <w:charset w:val="80"/>
    <w:family w:val="auto"/>
    <w:pitch w:val="default"/>
    <w:sig w:usb0="00000000" w:usb1="00000000" w:usb2="00000010" w:usb3="00000000" w:csb0="4002009F" w:csb1="DFD70000"/>
  </w:font>
  <w:font w:name="HanWangYanKai">
    <w:altName w:val="PMingLiU-ExtB"/>
    <w:panose1 w:val="02020500000000000000"/>
    <w:charset w:val="88"/>
    <w:family w:val="auto"/>
    <w:pitch w:val="default"/>
    <w:sig w:usb0="00000000" w:usb1="00000000" w:usb2="00000016" w:usb3="00000000" w:csb0="00100000" w:csb1="00000000"/>
  </w:font>
  <w:font w:name="Samurai">
    <w:altName w:val="MS UI Gothic"/>
    <w:panose1 w:val="02000609000000000000"/>
    <w:charset w:val="80"/>
    <w:family w:val="auto"/>
    <w:pitch w:val="default"/>
    <w:sig w:usb0="00000000" w:usb1="00000000" w:usb2="00000010" w:usb3="00000000" w:csb0="4002009F" w:csb1="DFD70000"/>
  </w:font>
  <w:font w:name="French Script MT">
    <w:altName w:val="Mongolian Baiti"/>
    <w:panose1 w:val="03020402040607040605"/>
    <w:charset w:val="00"/>
    <w:family w:val="auto"/>
    <w:pitch w:val="default"/>
    <w:sig w:usb0="00000000" w:usb1="00000000" w:usb2="00000000" w:usb3="00000000" w:csb0="20000001" w:csb1="00000000"/>
  </w:font>
  <w:font w:name="方正粗圆简体">
    <w:altName w:val="宋体"/>
    <w:panose1 w:val="02010601030101010101"/>
    <w:charset w:val="86"/>
    <w:family w:val="auto"/>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fnilËÎÌå">
    <w:altName w:val="Times New Roman"/>
    <w:panose1 w:val="00000000000000000000"/>
    <w:charset w:val="00"/>
    <w:family w:val="auto"/>
    <w:pitch w:val="default"/>
    <w:sig w:usb0="00000000" w:usb1="00000000" w:usb2="00000000" w:usb3="00000000" w:csb0="00000001" w:csb1="00000000"/>
  </w:font>
  <w:font w:name="刘德华字体叶根友仿版">
    <w:altName w:val="宋体"/>
    <w:panose1 w:val="02010601030101010101"/>
    <w:charset w:val="86"/>
    <w:family w:val="auto"/>
    <w:pitch w:val="default"/>
    <w:sig w:usb0="00000000" w:usb1="00000000" w:usb2="00000000" w:usb3="00000000" w:csb0="00040000" w:csb1="00000000"/>
  </w:font>
  <w:font w:name="北師大說文重文">
    <w:altName w:val="Segoe Print"/>
    <w:panose1 w:val="02010609000101010101"/>
    <w:charset w:val="00"/>
    <w:family w:val="auto"/>
    <w:pitch w:val="default"/>
    <w:sig w:usb0="00000000" w:usb1="00000000" w:usb2="00000000" w:usb3="00000000" w:csb0="00000000" w:csb1="00000000"/>
  </w:font>
  <w:font w:name="KTJ+ZIWHvh-4">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长城小标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KTJ + ZIWHvh-4">
    <w:altName w:val="黑体"/>
    <w:panose1 w:val="00000000000000000000"/>
    <w:charset w:val="86"/>
    <w:family w:val="auto"/>
    <w:pitch w:val="default"/>
    <w:sig w:usb0="00000000" w:usb1="00000000" w:usb2="00000010" w:usb3="00000000" w:csb0="00040000" w:csb1="00000000"/>
  </w:font>
  <w:font w:name="Microsoft YaHei Western">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TJ+ZIWHvh-4">
    <w:altName w:val="宋体"/>
    <w:panose1 w:val="00000000000000000000"/>
    <w:charset w:val="86"/>
    <w:family w:val="auto"/>
    <w:pitch w:val="default"/>
    <w:sig w:usb0="00000000" w:usb1="00000000" w:usb2="00000010" w:usb3="00000000" w:csb0="00040000" w:csb1="00000000"/>
  </w:font>
  <w:font w:name="KTJ ZIWHvh-4">
    <w:altName w:val="Segoe Print"/>
    <w:panose1 w:val="00000000000000000000"/>
    <w:charset w:val="00"/>
    <w:family w:val="auto"/>
    <w:pitch w:val="default"/>
    <w:sig w:usb0="00000000" w:usb1="00000000" w:usb2="00000000" w:usb3="00000000" w:csb0="00000000" w:csb1="00000000"/>
  </w:font>
  <w:font w:name="仿宋_GB2312 FPEF">
    <w:altName w:val="仿宋"/>
    <w:panose1 w:val="00000000000000000000"/>
    <w:charset w:val="00"/>
    <w:family w:val="auto"/>
    <w:pitch w:val="default"/>
    <w:sig w:usb0="00000000" w:usb1="00000000" w:usb2="00000000" w:usb3="00000000" w:csb0="00040001" w:csb1="00000000"/>
  </w:font>
  <w:font w:name="锟斤拷锟斤拷">
    <w:altName w:val="Segoe Print"/>
    <w:panose1 w:val="00000000000000000000"/>
    <w:charset w:val="00"/>
    <w:family w:val="auto"/>
    <w:pitch w:val="default"/>
    <w:sig w:usb0="00000000" w:usb1="00000000" w:usb2="00000000" w:usb3="00000000" w:csb0="0000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Yu Gothic Medium">
    <w:altName w:val="Meiryo UI"/>
    <w:panose1 w:val="020B0500000000000000"/>
    <w:charset w:val="80"/>
    <w:family w:val="auto"/>
    <w:pitch w:val="default"/>
    <w:sig w:usb0="00000000" w:usb1="00000000" w:usb2="00000016" w:usb3="00000000" w:csb0="2002009F" w:csb1="00000000"/>
  </w:font>
  <w:font w:name="Yu Mincho Demibold">
    <w:altName w:val="MS UI Gothic"/>
    <w:panose1 w:val="02020600000000000000"/>
    <w:charset w:val="80"/>
    <w:family w:val="auto"/>
    <w:pitch w:val="default"/>
    <w:sig w:usb0="00000000" w:usb1="00000000" w:usb2="00000012" w:usb3="00000000" w:csb0="2002009F" w:csb1="00000000"/>
  </w:font>
  <w:font w:name="Yu Mincho">
    <w:altName w:val="MS PMincho"/>
    <w:panose1 w:val="02020400000000000000"/>
    <w:charset w:val="80"/>
    <w:family w:val="auto"/>
    <w:pitch w:val="default"/>
    <w:sig w:usb0="00000000" w:usb1="00000000" w:usb2="00000012" w:usb3="00000000" w:csb0="2002009F" w:csb1="00000000"/>
  </w:font>
  <w:font w:name="瀹嬩綋">
    <w:altName w:val="Segoe Print"/>
    <w:panose1 w:val="00000000000000000000"/>
    <w:charset w:val="00"/>
    <w:family w:val="auto"/>
    <w:pitch w:val="default"/>
    <w:sig w:usb0="00000000" w:usb1="00000000" w:usb2="00000000" w:usb3="00000000" w:csb0="00000000" w:csb1="00000000"/>
  </w:font>
  <w:font w:name="FangSong_GB2312falt">
    <w:altName w:val="宋体"/>
    <w:panose1 w:val="00000000000000000000"/>
    <w:charset w:val="86"/>
    <w:family w:val="modern"/>
    <w:pitch w:val="default"/>
    <w:sig w:usb0="00000000" w:usb1="00000000" w:usb2="00000010" w:usb3="00000000" w:csb0="00040000" w:csb1="00000000"/>
  </w:font>
  <w:font w:name="id-asobi-P Light">
    <w:altName w:val="MS UI Gothic"/>
    <w:panose1 w:val="02000600000000000000"/>
    <w:charset w:val="80"/>
    <w:family w:val="auto"/>
    <w:pitch w:val="default"/>
    <w:sig w:usb0="00000000" w:usb1="00000000" w:usb2="00000010" w:usb3="00000000" w:csb0="4002009F" w:csb1="DFD70000"/>
  </w:font>
  <w:font w:name="Browallia New">
    <w:panose1 w:val="020B0604020202020204"/>
    <w:charset w:val="00"/>
    <w:family w:val="auto"/>
    <w:pitch w:val="default"/>
    <w:sig w:usb0="81000003" w:usb1="00000000" w:usb2="00000000" w:usb3="00000000" w:csb0="00010001" w:csb1="00000000"/>
  </w:font>
  <w:font w:name="Century">
    <w:altName w:val="Times New Roman"/>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Sakkal Majalla">
    <w:panose1 w:val="02000000000000000000"/>
    <w:charset w:val="00"/>
    <w:family w:val="auto"/>
    <w:pitch w:val="default"/>
    <w:sig w:usb0="A000207F" w:usb1="C000204B" w:usb2="00000008" w:usb3="00000000" w:csb0="200000D3" w:csb1="00000000"/>
  </w:font>
  <w:font w:name="StayPuft">
    <w:altName w:val="Trebuchet MS"/>
    <w:panose1 w:val="02000803000000000000"/>
    <w:charset w:val="00"/>
    <w:family w:val="auto"/>
    <w:pitch w:val="default"/>
    <w:sig w:usb0="00000000" w:usb1="00000000" w:usb2="00000000" w:usb3="00000000" w:csb0="00000001" w:csb1="C0D40000"/>
  </w:font>
  <w:font w:name="Bookman Old Style">
    <w:altName w:val="Segoe Print"/>
    <w:panose1 w:val="02050604050505020204"/>
    <w:charset w:val="00"/>
    <w:family w:val="auto"/>
    <w:pitch w:val="default"/>
    <w:sig w:usb0="00000000" w:usb1="00000000" w:usb2="00000000" w:usb3="00000000" w:csb0="2000009F" w:csb1="DFD70000"/>
  </w:font>
  <w:font w:name="Winks">
    <w:altName w:val="PMingLiU-ExtB"/>
    <w:panose1 w:val="02000506000000020004"/>
    <w:charset w:val="00"/>
    <w:family w:val="auto"/>
    <w:pitch w:val="default"/>
    <w:sig w:usb0="00000000" w:usb1="00000000" w:usb2="00000000" w:usb3="00000000" w:csb0="00000000" w:csb1="00000000"/>
  </w:font>
  <w:font w:name="Verdana">
    <w:panose1 w:val="020B0604030504040204"/>
    <w:charset w:val="86"/>
    <w:family w:val="swiss"/>
    <w:pitch w:val="default"/>
    <w:sig w:usb0="A10006FF" w:usb1="4000205B" w:usb2="00000010" w:usb3="00000000" w:csb0="2000019F" w:csb1="00000000"/>
  </w:font>
  <w:font w:name="Tahoma">
    <w:panose1 w:val="020B0604030504040204"/>
    <w:charset w:val="01"/>
    <w:family w:val="swiss"/>
    <w:pitch w:val="default"/>
    <w:sig w:usb0="E1002EFF" w:usb1="C000605B" w:usb2="00000029" w:usb3="00000000" w:csb0="200101FF" w:csb1="20280000"/>
  </w:font>
  <w:font w:name="汉仪中宋简">
    <w:altName w:val="宋体"/>
    <w:panose1 w:val="02010609000101010101"/>
    <w:charset w:val="86"/>
    <w:family w:val="modern"/>
    <w:pitch w:val="default"/>
    <w:sig w:usb0="00000000" w:usb1="00000000" w:usb2="00000012" w:usb3="00000000" w:csb0="00040000"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 w:name="五">
    <w:altName w:val="宋体"/>
    <w:panose1 w:val="00000000000000000000"/>
    <w:charset w:val="86"/>
    <w:family w:val="auto"/>
    <w:pitch w:val="default"/>
    <w:sig w:usb0="00000000" w:usb1="00000000" w:usb2="00000010" w:usb3="00000000" w:csb0="00040000" w:csb1="00000000"/>
  </w:font>
  <w:font w:name="彩虹楷体">
    <w:altName w:val="宋体"/>
    <w:panose1 w:val="03000509000000000000"/>
    <w:charset w:val="86"/>
    <w:family w:val="auto"/>
    <w:pitch w:val="default"/>
    <w:sig w:usb0="00000000" w:usb1="00000000" w:usb2="00000000" w:usb3="00000000" w:csb0="00040000" w:csb1="00000000"/>
  </w:font>
  <w:font w:name="?宋_GB2312">
    <w:altName w:val="Times New Roman"/>
    <w:panose1 w:val="00000000000000000000"/>
    <w:charset w:val="00"/>
    <w:family w:val="auto"/>
    <w:pitch w:val="default"/>
    <w:sig w:usb0="00000000" w:usb1="00000000" w:usb2="00000000" w:usb3="00000000" w:csb0="00040001" w:csb1="00000000"/>
  </w:font>
  <w:font w:name="monospace">
    <w:altName w:val="Courier New"/>
    <w:panose1 w:val="00000000000000000000"/>
    <w:charset w:val="00"/>
    <w:family w:val="auto"/>
    <w:pitch w:val="default"/>
    <w:sig w:usb0="00000000" w:usb1="00000000" w:usb2="00000000" w:usb3="00000000" w:csb0="00040001" w:csb1="00000000"/>
  </w:font>
  <w:font w:name="Albertus Extra Bold">
    <w:altName w:val="Segoe Print"/>
    <w:panose1 w:val="020E080204030402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0" w:csb1="00000000"/>
  </w:font>
  <w:font w:name="??ì?">
    <w:altName w:val="宋体"/>
    <w:panose1 w:val="00000000000000000000"/>
    <w:charset w:val="86"/>
    <w:family w:val="roman"/>
    <w:pitch w:val="default"/>
    <w:sig w:usb0="00000000" w:usb1="00000000" w:usb2="00000010" w:usb3="00000000" w:csb0="00040000" w:csb1="00000000"/>
  </w:font>
  <w:font w:name="sinmsu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7A"/>
    <w:family w:val="swiss"/>
    <w:pitch w:val="default"/>
    <w:sig w:usb0="80000287" w:usb1="280F3C52" w:usb2="00000016" w:usb3="00000000" w:csb0="0004001F" w:csb1="00000000"/>
  </w:font>
  <w:font w:name="Bookshelf Symbol 7">
    <w:altName w:val="Symbol"/>
    <w:panose1 w:val="05010101010101010101"/>
    <w:charset w:val="00"/>
    <w:family w:val="auto"/>
    <w:pitch w:val="default"/>
    <w:sig w:usb0="00000000" w:usb1="00000000" w:usb2="00000000" w:usb3="00000000" w:csb0="80000000" w:csb1="00000000"/>
  </w:font>
  <w:font w:name="宋体 ! important">
    <w:altName w:val="宋体"/>
    <w:panose1 w:val="00000000000000000000"/>
    <w:charset w:val="00"/>
    <w:family w:val="auto"/>
    <w:pitch w:val="default"/>
    <w:sig w:usb0="00000000" w:usb1="00000000" w:usb2="00000000" w:usb3="00000000" w:csb0="00040001" w:csb1="00000000"/>
  </w:font>
  <w:font w:name=".AppleSystemUIFont">
    <w:altName w:val="微软雅黑"/>
    <w:panose1 w:val="00000000000000000000"/>
    <w:charset w:val="00"/>
    <w:family w:val="roman"/>
    <w:pitch w:val="default"/>
    <w:sig w:usb0="00000000" w:usb1="00000000" w:usb2="00000000" w:usb3="00000000" w:csb0="00040001" w:csb1="00000000"/>
  </w:font>
  <w:font w:name="PingFang SC Regular">
    <w:altName w:val="微软雅黑"/>
    <w:panose1 w:val="00000000000000000000"/>
    <w:charset w:val="00"/>
    <w:family w:val="roman"/>
    <w:pitch w:val="default"/>
    <w:sig w:usb0="00000000" w:usb1="00000000" w:usb2="00000000" w:usb3="00000000" w:csb0="00040001" w:csb1="00000000"/>
  </w:font>
  <w:font w:name="PingFang SC Semibold">
    <w:altName w:val="微软雅黑"/>
    <w:panose1 w:val="00000000000000000000"/>
    <w:charset w:val="00"/>
    <w:family w:val="roman"/>
    <w:pitch w:val="default"/>
    <w:sig w:usb0="00000000" w:usb1="00000000" w:usb2="00000000" w:usb3="00000000" w:csb0="00040001" w:csb1="00000000"/>
  </w:font>
  <w:font w:name="PingFang SC Semibold">
    <w:altName w:val="宋体"/>
    <w:panose1 w:val="00000000000000000000"/>
    <w:charset w:val="86"/>
    <w:family w:val="auto"/>
    <w:pitch w:val="default"/>
    <w:sig w:usb0="00000000" w:usb1="00000000" w:usb2="00000000" w:usb3="00000000" w:csb0="00040001" w:csb1="00000000"/>
  </w:font>
  <w:font w:name="Times New Roman (标题 CS)">
    <w:altName w:val="宋体"/>
    <w:panose1 w:val="02020603050405020304"/>
    <w:charset w:val="00"/>
    <w:family w:val="roman"/>
    <w:pitch w:val="default"/>
    <w:sig w:usb0="00000000" w:usb1="00000000" w:usb2="00000009" w:usb3="00000000" w:csb0="000001FF" w:csb1="00000000"/>
  </w:font>
  <w:font w:name="Helvetica Neue">
    <w:altName w:val="微软雅黑"/>
    <w:panose1 w:val="00000000000000000000"/>
    <w:charset w:val="86"/>
    <w:family w:val="roman"/>
    <w:pitch w:val="default"/>
    <w:sig w:usb0="00000000" w:usb1="00000000" w:usb2="00000000" w:usb3="00000000" w:csb0="00040001" w:csb1="00000000"/>
  </w:font>
  <w:font w:name=",Verdana">
    <w:altName w:val="Times New Roman"/>
    <w:panose1 w:val="00000000000000000000"/>
    <w:charset w:val="00"/>
    <w:family w:val="roman"/>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40001" w:csb1="00000000"/>
  </w:font>
  <w:font w:name="汉仪粗宋简">
    <w:altName w:val="宋体"/>
    <w:panose1 w:val="00000000000000000000"/>
    <w:charset w:val="86"/>
    <w:family w:val="modern"/>
    <w:pitch w:val="default"/>
    <w:sig w:usb0="00000000" w:usb1="00000000" w:usb2="00000012"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Kartika">
    <w:panose1 w:val="02020503030404060203"/>
    <w:charset w:val="00"/>
    <w:family w:val="auto"/>
    <w:pitch w:val="default"/>
    <w:sig w:usb0="008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04b_21">
    <w:altName w:val="Segoe Print"/>
    <w:panose1 w:val="00000400000000000000"/>
    <w:charset w:val="00"/>
    <w:family w:val="auto"/>
    <w:pitch w:val="default"/>
    <w:sig w:usb0="00000000" w:usb1="00000000" w:usb2="00000000" w:usb3="00000000" w:csb0="00000000" w:csb1="00000000"/>
  </w:font>
  <w:font w:name="Book Antiqua">
    <w:altName w:val="Segoe Print"/>
    <w:panose1 w:val="02040602050305030304"/>
    <w:charset w:val="00"/>
    <w:family w:val="auto"/>
    <w:pitch w:val="default"/>
    <w:sig w:usb0="00000000" w:usb1="00000000" w:usb2="00000000" w:usb3="00000000" w:csb0="2000009F" w:csb1="DFD70000"/>
  </w:font>
  <w:font w:name="Poor Richard">
    <w:altName w:val="Segoe Print"/>
    <w:panose1 w:val="02080502050505020702"/>
    <w:charset w:val="00"/>
    <w:family w:val="auto"/>
    <w:pitch w:val="default"/>
    <w:sig w:usb0="00000000" w:usb1="00000000" w:usb2="00000000" w:usb3="00000000" w:csb0="20000001" w:csb1="00000000"/>
  </w:font>
  <w:font w:name="Haettenschweiler">
    <w:altName w:val="Segoe Print"/>
    <w:panose1 w:val="020B0706040902060204"/>
    <w:charset w:val="00"/>
    <w:family w:val="auto"/>
    <w:pitch w:val="default"/>
    <w:sig w:usb0="00000000" w:usb1="00000000" w:usb2="00000000" w:usb3="00000000" w:csb0="2000009F" w:csb1="DFD70000"/>
  </w:font>
  <w:font w:name="Harlow Solid Italic">
    <w:altName w:val="Gabriola"/>
    <w:panose1 w:val="04030604020F02020D02"/>
    <w:charset w:val="00"/>
    <w:family w:val="auto"/>
    <w:pitch w:val="default"/>
    <w:sig w:usb0="00000000" w:usb1="00000000" w:usb2="00000000" w:usb3="00000000" w:csb0="20000001" w:csb1="00000000"/>
  </w:font>
  <w:font w:name="Informal Roman">
    <w:altName w:val="Mongolian Baiti"/>
    <w:panose1 w:val="030604020304060B0204"/>
    <w:charset w:val="00"/>
    <w:family w:val="auto"/>
    <w:pitch w:val="default"/>
    <w:sig w:usb0="00000000" w:usb1="00000000" w:usb2="00000000" w:usb3="00000000" w:csb0="20000001" w:csb1="00000000"/>
  </w:font>
  <w:font w:name="Iskoola Pota">
    <w:panose1 w:val="020B0502040204020203"/>
    <w:charset w:val="00"/>
    <w:family w:val="auto"/>
    <w:pitch w:val="default"/>
    <w:sig w:usb0="00000003" w:usb1="00000000" w:usb2="000002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Kokila">
    <w:panose1 w:val="020B0604020202020204"/>
    <w:charset w:val="00"/>
    <w:family w:val="auto"/>
    <w:pitch w:val="default"/>
    <w:sig w:usb0="00008003" w:usb1="00000000" w:usb2="00000000" w:usb3="00000000" w:csb0="00000001" w:csb1="00000000"/>
  </w:font>
  <w:font w:name="Perpetua">
    <w:altName w:val="PMingLiU-ExtB"/>
    <w:panose1 w:val="02020502060401020303"/>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Script MT Bold">
    <w:altName w:val="Mongolian Baiti"/>
    <w:panose1 w:val="03040602040607080904"/>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Curlz MT">
    <w:altName w:val="Gabriola"/>
    <w:panose1 w:val="04040404050702020202"/>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Ink Free">
    <w:altName w:val="Mongolian Baiti"/>
    <w:panose1 w:val="03080402000500000000"/>
    <w:charset w:val="00"/>
    <w:family w:val="auto"/>
    <w:pitch w:val="default"/>
    <w:sig w:usb0="00000000"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PingFang SC">
    <w:altName w:val="微软雅黑"/>
    <w:panose1 w:val="020B0604020202020204"/>
    <w:charset w:val="86"/>
    <w:family w:val="auto"/>
    <w:pitch w:val="default"/>
    <w:sig w:usb0="00000000" w:usb1="00000000" w:usb2="0000001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汉仪大宋简">
    <w:altName w:val="微软雅黑"/>
    <w:panose1 w:val="02010609000101010101"/>
    <w:charset w:val="86"/>
    <w:family w:val="modern"/>
    <w:pitch w:val="default"/>
    <w:sig w:usb0="00000000" w:usb1="00000000" w:usb2="00000012" w:usb3="00000000" w:csb0="00040000" w:csb1="00000000"/>
  </w:font>
  <w:font w:name="Glyphicons Halflings">
    <w:altName w:val="Courier New"/>
    <w:panose1 w:val="00000000000000000000"/>
    <w:charset w:val="00"/>
    <w:family w:val="auto"/>
    <w:pitch w:val="default"/>
    <w:sig w:usb0="00000000" w:usb1="00000000" w:usb2="00000000" w:usb3="00000000" w:csb0="00000000" w:csb1="00000000"/>
  </w:font>
  <w:font w:name="sans-serif">
    <w:altName w:val="Courier New"/>
    <w:panose1 w:val="00000000000000000000"/>
    <w:charset w:val="00"/>
    <w:family w:val="auto"/>
    <w:pitch w:val="default"/>
    <w:sig w:usb0="00000000" w:usb1="00000000" w:usb2="00000000" w:usb3="00000000" w:csb0="00000000" w:csb1="00000000"/>
  </w:font>
  <w:font w:name="Candara">
    <w:panose1 w:val="020E0502030303020204"/>
    <w:charset w:val="00"/>
    <w:family w:val="auto"/>
    <w:pitch w:val="default"/>
    <w:sig w:usb0="A00002EF" w:usb1="4000A44B" w:usb2="00000000" w:usb3="00000000" w:csb0="2000019F" w:csb1="00000000"/>
  </w:font>
  <w:font w:name="Leelawadee">
    <w:panose1 w:val="020B0502040204020203"/>
    <w:charset w:val="00"/>
    <w:family w:val="auto"/>
    <w:pitch w:val="default"/>
    <w:sig w:usb0="810000AF" w:usb1="4000204B" w:usb2="00000000" w:usb3="00000000" w:csb0="20010001" w:csb1="00000000"/>
  </w:font>
  <w:font w:name="Microsoft Uighur">
    <w:panose1 w:val="02000000000000000000"/>
    <w:charset w:val="00"/>
    <w:family w:val="auto"/>
    <w:pitch w:val="default"/>
    <w:sig w:usb0="00002003" w:usb1="80000000" w:usb2="00000008" w:usb3="00000000" w:csb0="00000041" w:csb1="00000000"/>
  </w:font>
  <w:font w:name="Maiandra GD">
    <w:altName w:val="Segoe Print"/>
    <w:panose1 w:val="020E0502030308020204"/>
    <w:charset w:val="00"/>
    <w:family w:val="auto"/>
    <w:pitch w:val="default"/>
    <w:sig w:usb0="00000000" w:usb1="00000000" w:usb2="00000000" w:usb3="00000000" w:csb0="20000001" w:csb1="00000000"/>
  </w:font>
  <w:font w:name="Songti SC Regular">
    <w:altName w:val="Courier New"/>
    <w:panose1 w:val="00000000000000000000"/>
    <w:charset w:val="00"/>
    <w:family w:val="roman"/>
    <w:pitch w:val="default"/>
    <w:sig w:usb0="00000000" w:usb1="00000000" w:usb2="00000000" w:usb3="00000000" w:csb0="00000000" w:csb1="00000000"/>
  </w:font>
  <w:font w:name="Songti SC Bold">
    <w:altName w:val="Courier New"/>
    <w:panose1 w:val="00000000000000000000"/>
    <w:charset w:val="00"/>
    <w:family w:val="roman"/>
    <w:pitch w:val="default"/>
    <w:sig w:usb0="00000000" w:usb1="00000000" w:usb2="00000000" w:usb3="00000000" w:csb0="00000000" w:csb1="00000000"/>
  </w:font>
  <w:font w:name="迷你简南宫">
    <w:altName w:val="宋体"/>
    <w:panose1 w:val="02010609000101010101"/>
    <w:charset w:val="86"/>
    <w:family w:val="auto"/>
    <w:pitch w:val="default"/>
    <w:sig w:usb0="00000000" w:usb1="00000000" w:usb2="00000002" w:usb3="00000000" w:csb0="00040000" w:csb1="00000000"/>
  </w:font>
  <w:font w:name="汉仪书宋二繁">
    <w:altName w:val="宋体"/>
    <w:panose1 w:val="00000000000000000000"/>
    <w:charset w:val="86"/>
    <w:family w:val="auto"/>
    <w:pitch w:val="default"/>
    <w:sig w:usb0="00000000" w:usb1="00000000" w:usb2="00000010" w:usb3="00000000" w:csb0="00040000" w:csb1="00000000"/>
  </w:font>
  <w:font w:name="Sim Sun+ 2">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Angsana New">
    <w:panose1 w:val="02020603050405020304"/>
    <w:charset w:val="DE"/>
    <w:family w:val="roman"/>
    <w:pitch w:val="default"/>
    <w:sig w:usb0="81000003" w:usb1="00000000" w:usb2="00000000" w:usb3="00000000" w:csb0="00010001" w:csb1="00000000"/>
  </w:font>
  <w:font w:name="儷黑 Pro Medium">
    <w:altName w:val="黑体"/>
    <w:panose1 w:val="00000000000000000000"/>
    <w:charset w:val="88"/>
    <w:family w:val="auto"/>
    <w:pitch w:val="default"/>
    <w:sig w:usb0="00000000" w:usb1="00000000" w:usb2="00000010" w:usb3="00000000" w:csb0="00100000" w:csb1="00000000"/>
  </w:font>
  <w:font w:name="ATC-7c214e2d5b8b*+Times">
    <w:altName w:val="MingLiU-ExtB"/>
    <w:panose1 w:val="00000000000000000000"/>
    <w:charset w:val="88"/>
    <w:family w:val="auto"/>
    <w:pitch w:val="default"/>
    <w:sig w:usb0="00000000" w:usb1="00000000" w:usb2="00000010" w:usb3="00000000" w:csb0="00100000" w:csb1="00000000"/>
  </w:font>
  <w:font w:name="ATC-7c218d857c975b8b*+Times*002">
    <w:altName w:val="MingLiU-ExtB"/>
    <w:panose1 w:val="00000000000000000000"/>
    <w:charset w:val="88"/>
    <w:family w:val="auto"/>
    <w:pitch w:val="default"/>
    <w:sig w:usb0="00000000" w:usb1="00000000" w:usb2="00000010" w:usb3="00000000" w:csb0="00100000" w:csb1="00000000"/>
  </w:font>
  <w:font w:name="ATC-7c217c975b8b*+Times*0020*Bl">
    <w:altName w:val="MingLiU-ExtB"/>
    <w:panose1 w:val="00000000000000000000"/>
    <w:charset w:val="88"/>
    <w:family w:val="auto"/>
    <w:pitch w:val="default"/>
    <w:sig w:usb0="00000000" w:usb1="00000000" w:usb2="00000010" w:usb3="00000000" w:csb0="00100000" w:csb1="00000000"/>
  </w:font>
  <w:font w:name="MSungHK-Light">
    <w:altName w:val="MingLiU-ExtB"/>
    <w:panose1 w:val="00000000000000000000"/>
    <w:charset w:val="88"/>
    <w:family w:val="modern"/>
    <w:pitch w:val="default"/>
    <w:sig w:usb0="00000000" w:usb1="00000000" w:usb2="00000010" w:usb3="00000000" w:csb0="00120005" w:csb1="00000000"/>
  </w:font>
  <w:font w:name="超研澤中楷(簡)">
    <w:altName w:val="楷体_GB2312"/>
    <w:panose1 w:val="00000000000000000000"/>
    <w:charset w:val="88"/>
    <w:family w:val="modern"/>
    <w:pitch w:val="default"/>
    <w:sig w:usb0="00000000" w:usb1="00000000" w:usb2="00000010" w:usb3="00000000" w:csb0="00100000" w:csb1="00000000"/>
  </w:font>
  <w:font w:name="Verdana">
    <w:panose1 w:val="020B0604030504040204"/>
    <w:charset w:val="01"/>
    <w:family w:val="swiss"/>
    <w:pitch w:val="default"/>
    <w:sig w:usb0="A10006FF" w:usb1="4000205B" w:usb2="0000001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流丽行书">
    <w:altName w:val="MS Mincho"/>
    <w:panose1 w:val="03000600000000000000"/>
    <w:charset w:val="80"/>
    <w:family w:val="auto"/>
    <w:pitch w:val="default"/>
    <w:sig w:usb0="00000000" w:usb1="00000000" w:usb2="00000010" w:usb3="00000000" w:csb0="00020000" w:csb1="00000000"/>
  </w:font>
  <w:font w:name="Wargames">
    <w:altName w:val="PMingLiU-ExtB"/>
    <w:panose1 w:val="02000503000000020003"/>
    <w:charset w:val="00"/>
    <w:family w:val="auto"/>
    <w:pitch w:val="default"/>
    <w:sig w:usb0="00000000" w:usb1="00000000" w:usb2="00000000" w:usb3="00000000" w:csb0="00000000" w:csb1="00000000"/>
  </w:font>
  <w:font w:name="金留庆渊鉴">
    <w:altName w:val="宋体"/>
    <w:panose1 w:val="02000500000000000000"/>
    <w:charset w:val="86"/>
    <w:family w:val="auto"/>
    <w:pitch w:val="default"/>
    <w:sig w:usb0="00000000" w:usb1="00000000" w:usb2="00000010" w:usb3="00000000" w:csb0="00140001" w:csb1="00000000"/>
  </w:font>
  <w:font w:name="原版宋体">
    <w:altName w:val="宋体"/>
    <w:panose1 w:val="02010600030101010101"/>
    <w:charset w:val="86"/>
    <w:family w:val="auto"/>
    <w:pitch w:val="default"/>
    <w:sig w:usb0="00000000" w:usb1="00000000" w:usb2="00000000" w:usb3="00000000" w:csb0="00040001" w:csb1="00000000"/>
  </w:font>
  <w:font w:name="Dialog">
    <w:altName w:val="Times New Roman"/>
    <w:panose1 w:val="00000000000000000000"/>
    <w:charset w:val="00"/>
    <w:family w:val="roman"/>
    <w:pitch w:val="default"/>
    <w:sig w:usb0="00000000" w:usb1="00000000" w:usb2="00000000" w:usb3="00000000" w:csb0="00040001" w:csb1="00000000"/>
  </w:font>
  <w:font w:name="叶根友刀锋黑草">
    <w:altName w:val="黑体"/>
    <w:panose1 w:val="02010601030101010101"/>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E-FZ">
    <w:altName w:val="宋体"/>
    <w:panose1 w:val="00000000000000000000"/>
    <w:charset w:val="86"/>
    <w:family w:val="auto"/>
    <w:pitch w:val="default"/>
    <w:sig w:usb0="00000000" w:usb1="00000000" w:usb2="00000000" w:usb3="00000000" w:csb0="00040000" w:csb1="00000000"/>
  </w:font>
  <w:font w:name="RomanS">
    <w:altName w:val="Vrinda"/>
    <w:panose1 w:val="02000400000000000000"/>
    <w:charset w:val="00"/>
    <w:family w:val="auto"/>
    <w:pitch w:val="default"/>
    <w:sig w:usb0="00000000" w:usb1="00000000" w:usb2="00000000" w:usb3="00000000" w:csb0="000001FF" w:csb1="00000000"/>
  </w:font>
  <w:font w:name="Californian FB">
    <w:altName w:val="Segoe Print"/>
    <w:panose1 w:val="0207040306080B030204"/>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Symbol">
    <w:panose1 w:val="05050102010706020507"/>
    <w:charset w:val="86"/>
    <w:family w:val="auto"/>
    <w:pitch w:val="default"/>
    <w:sig w:usb0="00000000" w:usb1="00000000" w:usb2="00000000" w:usb3="00000000" w:csb0="80000000" w:csb1="00000000"/>
  </w:font>
  <w:font w:name="Arial">
    <w:panose1 w:val="020B0604020202020204"/>
    <w:charset w:val="86"/>
    <w:family w:val="auto"/>
    <w:pitch w:val="default"/>
    <w:sig w:usb0="E0002AFF" w:usb1="C0007843" w:usb2="00000009" w:usb3="00000000" w:csb0="400001FF" w:csb1="FFFF0000"/>
  </w:font>
  <w:font w:name="AmdtSymbols">
    <w:altName w:val="Corbel"/>
    <w:panose1 w:val="02000500000000020004"/>
    <w:charset w:val="00"/>
    <w:family w:val="auto"/>
    <w:pitch w:val="default"/>
    <w:sig w:usb0="00000000" w:usb1="00000000" w:usb2="00000000" w:usb3="00000000" w:csb0="00000001" w:csb1="00000000"/>
  </w:font>
  <w:font w:name="Times NR">
    <w:altName w:val="Times New Roman"/>
    <w:panose1 w:val="00000000000000000000"/>
    <w:charset w:val="00"/>
    <w:family w:val="roman"/>
    <w:pitch w:val="default"/>
    <w:sig w:usb0="00000000" w:usb1="00000000" w:usb2="004D8888" w:usb3="00000008" w:csb0="00000018" w:csb1="00000000"/>
  </w:font>
  <w:font w:name="Bookman">
    <w:altName w:val="Courier New"/>
    <w:panose1 w:val="00000000000000000000"/>
    <w:charset w:val="00"/>
    <w:family w:val="roman"/>
    <w:pitch w:val="default"/>
    <w:sig w:usb0="00000000" w:usb1="00000000" w:usb2="00000000" w:usb3="00000000" w:csb0="00000001" w:csb1="00000000"/>
  </w:font>
  <w:font w:name="仿宋GB2132">
    <w:altName w:val="仿宋"/>
    <w:panose1 w:val="00000000000000000000"/>
    <w:charset w:val="00"/>
    <w:family w:val="auto"/>
    <w:pitch w:val="default"/>
    <w:sig w:usb0="00000000" w:usb1="00000000" w:usb2="00000000" w:usb3="00000000" w:csb0="00040001" w:csb1="00000000"/>
  </w:font>
  <w:font w:name="ITC Bookman">
    <w:altName w:val="Segoe Print"/>
    <w:panose1 w:val="02050504040505020204"/>
    <w:charset w:val="00"/>
    <w:family w:val="auto"/>
    <w:pitch w:val="default"/>
    <w:sig w:usb0="00000000" w:usb1="00000000" w:usb2="00000000" w:usb3="00000000" w:csb0="00000093" w:csb1="00000000"/>
  </w:font>
  <w:font w:name="_x001A_">
    <w:altName w:val="Times New Roman"/>
    <w:panose1 w:val="00000000000000000000"/>
    <w:charset w:val="00"/>
    <w:family w:val="roma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BIAODIAN">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新宋体”">
    <w:altName w:val="宋体"/>
    <w:panose1 w:val="00000000000000000000"/>
    <w:charset w:val="86"/>
    <w:family w:val="swiss"/>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华文中宋">
    <w:altName w:val="宋体"/>
    <w:panose1 w:val="02010600040101010101"/>
    <w:charset w:val="88"/>
    <w:family w:val="auto"/>
    <w:pitch w:val="default"/>
    <w:sig w:usb0="00000000" w:usb1="00000000" w:usb2="00000000" w:usb3="00000000" w:csb0="0004009F" w:csb1="DFD70000"/>
  </w:font>
  <w:font w:name="黑体">
    <w:panose1 w:val="02010609060101010101"/>
    <w:charset w:val="88"/>
    <w:family w:val="auto"/>
    <w:pitch w:val="default"/>
    <w:sig w:usb0="800002BF" w:usb1="38CF7CFA" w:usb2="00000016" w:usb3="00000000" w:csb0="00040001" w:csb1="00000000"/>
  </w:font>
  <w:font w:name="baikeFont_layout">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Lucida Sans Typewriter">
    <w:altName w:val="Segoe Print"/>
    <w:panose1 w:val="020B0509030504030204"/>
    <w:charset w:val="00"/>
    <w:family w:val="auto"/>
    <w:pitch w:val="default"/>
    <w:sig w:usb0="00000000" w:usb1="00000000" w:usb2="00000000" w:usb3="00000000" w:csb0="20000001" w:csb1="00000000"/>
  </w:font>
  <w:font w:name="Arial Narrow">
    <w:altName w:val="Arial"/>
    <w:panose1 w:val="020B0606020202030204"/>
    <w:charset w:val="01"/>
    <w:family w:val="decorative"/>
    <w:pitch w:val="default"/>
    <w:sig w:usb0="00000000" w:usb1="00000000" w:usb2="00000000" w:usb3="00000000" w:csb0="2000009F" w:csb1="DFD70000"/>
  </w:font>
  <w:font w:name="Bodoni MT">
    <w:altName w:val="Segoe Print"/>
    <w:panose1 w:val="02070603080606020203"/>
    <w:charset w:val="00"/>
    <w:family w:val="auto"/>
    <w:pitch w:val="default"/>
    <w:sig w:usb0="00000000" w:usb1="00000000" w:usb2="00000000" w:usb3="00000000" w:csb0="20000001" w:csb1="00000000"/>
  </w:font>
  <w:font w:name="Goudy Old Style">
    <w:altName w:val="PMingLiU-ExtB"/>
    <w:panose1 w:val="02020502050305020303"/>
    <w:charset w:val="00"/>
    <w:family w:val="auto"/>
    <w:pitch w:val="default"/>
    <w:sig w:usb0="00000000" w:usb1="00000000" w:usb2="00000000" w:usb3="00000000" w:csb0="20000001" w:csb1="00000000"/>
  </w:font>
  <w:font w:name="Microsoft JhengHei Light">
    <w:altName w:val="宋体"/>
    <w:panose1 w:val="020B0304030504040204"/>
    <w:charset w:val="86"/>
    <w:family w:val="auto"/>
    <w:pitch w:val="default"/>
    <w:sig w:usb0="00000000" w:usb1="00000000" w:usb2="00000016" w:usb3="00000000" w:csb0="00100009" w:csb1="00000000"/>
  </w:font>
  <w:font w:name="font-weight : 700">
    <w:altName w:val="Courier New"/>
    <w:panose1 w:val="00000000000000000000"/>
    <w:charset w:val="00"/>
    <w:family w:val="auto"/>
    <w:pitch w:val="default"/>
    <w:sig w:usb0="00000000" w:usb1="00000000" w:usb2="00000000" w:usb3="00000000" w:csb0="00000000" w:csb1="00000000"/>
  </w:font>
  <w:font w:name="Thorndale Duospace WT J">
    <w:altName w:val="宋体"/>
    <w:panose1 w:val="02020609050405020304"/>
    <w:charset w:val="86"/>
    <w:family w:val="auto"/>
    <w:pitch w:val="default"/>
    <w:sig w:usb0="00000000" w:usb1="00000000" w:usb2="000A007E" w:usb3="00000000" w:csb0="601F01FF" w:csb1="FFFF0000"/>
  </w:font>
  <w:font w:name="Lingoes Unicode">
    <w:altName w:val="宋体"/>
    <w:panose1 w:val="020B0604020202020204"/>
    <w:charset w:val="86"/>
    <w:family w:val="auto"/>
    <w:pitch w:val="default"/>
    <w:sig w:usb0="00000000" w:usb1="00000000" w:usb2="00000000" w:usb3="00000000" w:csb0="003E019F" w:csb1="4F030000"/>
  </w:font>
  <w:font w:name="Yu Gothic Light">
    <w:altName w:val="Meiryo UI"/>
    <w:panose1 w:val="020B0300000000000000"/>
    <w:charset w:val="80"/>
    <w:family w:val="auto"/>
    <w:pitch w:val="default"/>
    <w:sig w:usb0="00000000" w:usb1="00000000" w:usb2="00000016" w:usb3="00000000" w:csb0="2002009F" w:csb1="00000000"/>
  </w:font>
  <w:font w:name=".......">
    <w:altName w:val="宋体"/>
    <w:panose1 w:val="00000000000000000000"/>
    <w:charset w:val="86"/>
    <w:family w:val="swiss"/>
    <w:pitch w:val="default"/>
    <w:sig w:usb0="00000000" w:usb1="00000000" w:usb2="00000010" w:usb3="00000000" w:csb0="00040000" w:csb1="00000000"/>
  </w:font>
  <w:font w:name="简体">
    <w:altName w:val="Courier New"/>
    <w:panose1 w:val="00000000000000000000"/>
    <w:charset w:val="00"/>
    <w:family w:val="auto"/>
    <w:pitch w:val="default"/>
    <w:sig w:usb0="00000000" w:usb1="00000000" w:usb2="00000000" w:usb3="00000000" w:csb0="00000000" w:csb1="00000000"/>
  </w:font>
  <w:font w:name="黑T">
    <w:altName w:val="黑体"/>
    <w:panose1 w:val="020B0502000000000001"/>
    <w:charset w:val="88"/>
    <w:family w:val="auto"/>
    <w:pitch w:val="default"/>
    <w:sig w:usb0="00000000" w:usb1="00000000" w:usb2="00000016" w:usb3="00000000" w:csb0="00100001" w:csb1="00000000"/>
  </w:font>
  <w:font w:name="Monotype Sans WT J">
    <w:altName w:val="宋体"/>
    <w:panose1 w:val="020B0502000000000001"/>
    <w:charset w:val="86"/>
    <w:family w:val="auto"/>
    <w:pitch w:val="default"/>
    <w:sig w:usb0="00000000" w:usb1="00000000" w:usb2="000A007E" w:usb3="00000000" w:csb0="601F01FF" w:csb1="FFFF0000"/>
  </w:font>
  <w:font w:name="Microsoft JhengHei UI Light">
    <w:altName w:val="宋体"/>
    <w:panose1 w:val="020B0304030504040204"/>
    <w:charset w:val="86"/>
    <w:family w:val="auto"/>
    <w:pitch w:val="default"/>
    <w:sig w:usb0="00000000" w:usb1="00000000" w:usb2="00000016" w:usb3="00000000" w:csb0="00100009" w:csb1="00000000"/>
  </w:font>
  <w:font w:name="9999999">
    <w:altName w:val="Times New Roman"/>
    <w:panose1 w:val="00000000000000000000"/>
    <w:charset w:val="00"/>
    <w:family w:val="modern"/>
    <w:pitch w:val="default"/>
    <w:sig w:usb0="00000000" w:usb1="00000000" w:usb2="00000000" w:usb3="00000000" w:csb0="00000001" w:csb1="00000000"/>
  </w:font>
  <w:font w:name="Tms Rmn">
    <w:altName w:val="Times New Roman"/>
    <w:panose1 w:val="02020603040505020304"/>
    <w:charset w:val="00"/>
    <w:family w:val="swiss"/>
    <w:pitch w:val="default"/>
    <w:sig w:usb0="00000000" w:usb1="00000000" w:usb2="00000000" w:usb3="00000000" w:csb0="00000001" w:csb1="00000000"/>
  </w:font>
  <w:font w:name="KPMG Logo">
    <w:altName w:val="Courier New"/>
    <w:panose1 w:val="00000000000000000000"/>
    <w:charset w:val="00"/>
    <w:family w:val="auto"/>
    <w:pitch w:val="default"/>
    <w:sig w:usb0="00000000" w:usb1="00000000" w:usb2="00000000" w:usb3="00000000" w:csb0="00000001" w:csb1="00000000"/>
  </w:font>
  <w:font w:name="Univers 45 Light">
    <w:altName w:val="Segoe Print"/>
    <w:panose1 w:val="00000000000000000000"/>
    <w:charset w:val="00"/>
    <w:family w:val="auto"/>
    <w:pitch w:val="default"/>
    <w:sig w:usb0="00000000" w:usb1="00000000" w:usb2="00000000" w:usb3="00000000" w:csb0="00000000" w:csb1="00000000"/>
  </w:font>
  <w:font w:name="Palatino">
    <w:altName w:val="Palatino Linotype"/>
    <w:panose1 w:val="02040602050305020304"/>
    <w:charset w:val="00"/>
    <w:family w:val="swiss"/>
    <w:pitch w:val="default"/>
    <w:sig w:usb0="00000000" w:usb1="00000000" w:usb2="00000000" w:usb3="00000000" w:csb0="00000093" w:csb1="00000000"/>
  </w:font>
  <w:font w:name="Bauhaus 93">
    <w:altName w:val="Gabriola"/>
    <w:panose1 w:val="04030905020B02020C02"/>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仿宋GB2312">
    <w:altName w:val="宋体"/>
    <w:panose1 w:val="00000000000000000000"/>
    <w:charset w:val="86"/>
    <w:family w:val="decorative"/>
    <w:pitch w:val="default"/>
    <w:sig w:usb0="00000000" w:usb1="00000000" w:usb2="00000000" w:usb3="00000000" w:csb0="00000000" w:csb1="00000000"/>
  </w:font>
  <w:font w:name="微软简仿宋">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华文楷体_x0001_ā">
    <w:altName w:val="宋体"/>
    <w:panose1 w:val="00000000000000000000"/>
    <w:charset w:val="86"/>
    <w:family w:val="swiss"/>
    <w:pitch w:val="default"/>
    <w:sig w:usb0="00000000" w:usb1="00000000" w:usb2="00000000" w:usb3="00000000" w:csb0="00040000" w:csb1="00000000"/>
  </w:font>
  <w:font w:name="华文楷体_x0002_ā">
    <w:altName w:val="宋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86"/>
    <w:family w:val="modern"/>
    <w:pitch w:val="default"/>
    <w:sig w:usb0="E0002AFF" w:usb1="C0007843" w:usb2="00000009" w:usb3="00000000" w:csb0="400001FF" w:csb1="FFFF0000"/>
  </w:font>
  <w:font w:name="Bodoni MT Poster Compressed">
    <w:altName w:val="Segoe Print"/>
    <w:panose1 w:val="02070706080601050204"/>
    <w:charset w:val="00"/>
    <w:family w:val="auto"/>
    <w:pitch w:val="default"/>
    <w:sig w:usb0="00000000" w:usb1="00000000" w:usb2="00000000" w:usb3="00000000" w:csb0="20000011" w:csb1="00000000"/>
  </w:font>
  <w:font w:name="Î¢ÈíÑÅºÚ Western">
    <w:altName w:val="Arial"/>
    <w:panose1 w:val="00000000000000000000"/>
    <w:charset w:val="00"/>
    <w:family w:val="decorative"/>
    <w:pitch w:val="default"/>
    <w:sig w:usb0="00000000" w:usb1="00000000" w:usb2="00000000" w:usb3="00000000" w:csb0="00000001" w:csb1="00000000"/>
  </w:font>
  <w:font w:name="文鼎中隶简">
    <w:altName w:val="宋体"/>
    <w:panose1 w:val="00000000000000000000"/>
    <w:charset w:val="86"/>
    <w:family w:val="roman"/>
    <w:pitch w:val="default"/>
    <w:sig w:usb0="00000000" w:usb1="00000000" w:usb2="00000010" w:usb3="00000000" w:csb0="00040000" w:csb1="00000000"/>
  </w:font>
  <w:font w:name="文鼎细圆简">
    <w:altName w:val="宋体"/>
    <w:panose1 w:val="00000000000000000000"/>
    <w:charset w:val="86"/>
    <w:family w:val="decorative"/>
    <w:pitch w:val="default"/>
    <w:sig w:usb0="00000000" w:usb1="00000000" w:usb2="00000010" w:usb3="00000000" w:csb0="00040000" w:csb1="00000000"/>
  </w:font>
  <w:font w:name="Times-Roman">
    <w:altName w:val="宋体"/>
    <w:panose1 w:val="00000000000000000000"/>
    <w:charset w:val="86"/>
    <w:family w:val="decorative"/>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9F" w:csb1="00000000"/>
  </w:font>
  <w:font w:name="..">
    <w:altName w:val="宋体"/>
    <w:panose1 w:val="00000000000000000000"/>
    <w:charset w:val="86"/>
    <w:family w:val="decorative"/>
    <w:pitch w:val="default"/>
    <w:sig w:usb0="00000000" w:usb1="00000000" w:usb2="00000010" w:usb3="00000000" w:csb0="00040000" w:csb1="00000000"/>
  </w:font>
  <w:font w:name="DLF-1-4-1194093445">
    <w:altName w:val="宋体"/>
    <w:panose1 w:val="00000000000000000000"/>
    <w:charset w:val="86"/>
    <w:family w:val="decorative"/>
    <w:pitch w:val="default"/>
    <w:sig w:usb0="00000000" w:usb1="00000000" w:usb2="00000010" w:usb3="00000000" w:csb0="00040000" w:csb1="00000000"/>
  </w:font>
  <w:font w:name="DLF-32769-4-1133211062">
    <w:altName w:val="宋体"/>
    <w:panose1 w:val="00000000000000000000"/>
    <w:charset w:val="86"/>
    <w:family w:val="decorative"/>
    <w:pitch w:val="default"/>
    <w:sig w:usb0="00000000" w:usb1="00000000" w:usb2="00000010" w:usb3="00000000" w:csb0="00040000" w:csb1="00000000"/>
  </w:font>
  <w:font w:name="DLF-32769-3-1333599234">
    <w:altName w:val="宋体"/>
    <w:panose1 w:val="00000000000000000000"/>
    <w:charset w:val="86"/>
    <w:family w:val="decorative"/>
    <w:pitch w:val="default"/>
    <w:sig w:usb0="00000000" w:usb1="00000000" w:usb2="00000010" w:usb3="00000000" w:csb0="00040000" w:csb1="00000000"/>
  </w:font>
  <w:font w:name="DLF-3-36-2122151327">
    <w:altName w:val="宋体"/>
    <w:panose1 w:val="00000000000000000000"/>
    <w:charset w:val="86"/>
    <w:family w:val="decorative"/>
    <w:pitch w:val="default"/>
    <w:sig w:usb0="00000000" w:usb1="00000000" w:usb2="00000010" w:usb3="00000000" w:csb0="00040000" w:csb1="00000000"/>
  </w:font>
  <w:font w:name="DLF-1-3-541273474">
    <w:altName w:val="宋体"/>
    <w:panose1 w:val="00000000000000000000"/>
    <w:charset w:val="86"/>
    <w:family w:val="decorative"/>
    <w:pitch w:val="default"/>
    <w:sig w:usb0="00000000" w:usb1="00000000" w:usb2="00000010" w:usb3="00000000" w:csb0="00040000" w:csb1="00000000"/>
  </w:font>
  <w:font w:name="Humanst521 BT">
    <w:altName w:val="Arial"/>
    <w:panose1 w:val="020B0602020204020204"/>
    <w:charset w:val="00"/>
    <w:family w:val="decorative"/>
    <w:pitch w:val="default"/>
    <w:sig w:usb0="00000000" w:usb1="00000000" w:usb2="00000000" w:usb3="00000000" w:csb0="00000011" w:csb1="00000000"/>
  </w:font>
  <w:font w:name="E-BZ">
    <w:altName w:val="Courier New"/>
    <w:panose1 w:val="00000000000000000000"/>
    <w:charset w:val="00"/>
    <w:family w:val="auto"/>
    <w:pitch w:val="default"/>
    <w:sig w:usb0="00000000" w:usb1="00000000" w:usb2="00000000" w:usb3="00000000" w:csb0="00000000" w:csb1="00000000"/>
  </w:font>
  <w:font w:name="_6977_4f53_GB2312">
    <w:altName w:val="Times New Roman"/>
    <w:panose1 w:val="00000000000000000000"/>
    <w:charset w:val="00"/>
    <w:family w:val="modern"/>
    <w:pitch w:val="default"/>
    <w:sig w:usb0="00000000" w:usb1="00000000" w:usb2="00000000"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modern"/>
    <w:pitch w:val="default"/>
    <w:sig w:usb0="00000000" w:usb1="00000000" w:usb2="00000000" w:usb3="00000000" w:csb0="00040001" w:csb1="00000000"/>
  </w:font>
  <w:font w:name="AdobeSongStd-Light">
    <w:altName w:val="宋体"/>
    <w:panose1 w:val="00000000000000000000"/>
    <w:charset w:val="86"/>
    <w:family w:val="auto"/>
    <w:pitch w:val="default"/>
    <w:sig w:usb0="00000000" w:usb1="00000000" w:usb2="00000000" w:usb3="00000000" w:csb0="00040000" w:csb1="00000000"/>
  </w:font>
  <w:font w:name="AdobeSongStd-Light">
    <w:altName w:val="Courier New"/>
    <w:panose1 w:val="00000000000000000000"/>
    <w:charset w:val="00"/>
    <w:family w:val="auto"/>
    <w:pitch w:val="default"/>
    <w:sig w:usb0="00000000" w:usb1="00000000" w:usb2="00000000" w:usb3="00000000" w:csb0="00000000" w:csb1="00000000"/>
  </w:font>
  <w:font w:name="��癸拷娴ｏ拷">
    <w:altName w:val="Courier New"/>
    <w:panose1 w:val="00000000000000000000"/>
    <w:charset w:val="00"/>
    <w:family w:val="auto"/>
    <w:pitch w:val="default"/>
    <w:sig w:usb0="00000000" w:usb1="00000000" w:usb2="00000000" w:usb3="00000000" w:csb0="00000000" w:csb1="00000000"/>
  </w:font>
  <w:font w:name="宋体-18030">
    <w:altName w:val="微软雅黑"/>
    <w:panose1 w:val="02010609060101010101"/>
    <w:charset w:val="7A"/>
    <w:family w:val="modern"/>
    <w:pitch w:val="default"/>
    <w:sig w:usb0="00000000" w:usb1="00000000" w:usb2="000A005E" w:usb3="00000000" w:csb0="00040001" w:csb1="00000000"/>
  </w:font>
  <w:font w:name="汉仪书宋一简">
    <w:altName w:val="宋体"/>
    <w:panose1 w:val="00000000000000000000"/>
    <w:charset w:val="86"/>
    <w:family w:val="modern"/>
    <w:pitch w:val="default"/>
    <w:sig w:usb0="00000000" w:usb1="00000000" w:usb2="00000012" w:usb3="00000000" w:csb0="00040000" w:csb1="00000000"/>
  </w:font>
  <w:font w:name="MS PGothic">
    <w:panose1 w:val="020B0600070205080204"/>
    <w:charset w:val="86"/>
    <w:family w:val="auto"/>
    <w:pitch w:val="default"/>
    <w:sig w:usb0="E00002FF" w:usb1="6AC7FDFB" w:usb2="00000012" w:usb3="00000000" w:csb0="4002009F" w:csb1="DFD70000"/>
  </w:font>
  <w:font w:name="Arial Black">
    <w:panose1 w:val="020B0A04020102020204"/>
    <w:charset w:val="A1"/>
    <w:family w:val="auto"/>
    <w:pitch w:val="default"/>
    <w:sig w:usb0="00000287" w:usb1="00000000" w:usb2="00000000" w:usb3="00000000" w:csb0="2000009F" w:csb1="DFD70000"/>
  </w:font>
  <w:font w:name="-apple-system-font">
    <w:altName w:val="Courier New"/>
    <w:panose1 w:val="00000000000000000000"/>
    <w:charset w:val="00"/>
    <w:family w:val="auto"/>
    <w:pitch w:val="default"/>
    <w:sig w:usb0="00000000" w:usb1="00000000" w:usb2="00000000" w:usb3="00000000" w:csb0="00000000" w:csb1="00000000"/>
  </w:font>
  <w:font w:name="mn-cs">
    <w:altName w:val="Courier New"/>
    <w:panose1 w:val="00000000000000000000"/>
    <w:charset w:val="00"/>
    <w:family w:val="auto"/>
    <w:pitch w:val="default"/>
    <w:sig w:usb0="00000000" w:usb1="00000000" w:usb2="00000000" w:usb3="00000000" w:csb0="00000000" w:csb1="00000000"/>
  </w:font>
  <w:font w:name="Antique Olive">
    <w:altName w:val="Segoe Print"/>
    <w:panose1 w:val="020B0603020204030204"/>
    <w:charset w:val="00"/>
    <w:family w:val="auto"/>
    <w:pitch w:val="default"/>
    <w:sig w:usb0="00000000" w:usb1="00000000" w:usb2="00000000" w:usb3="00000000" w:csb0="00000093" w:csb1="00000000"/>
  </w:font>
  <w:font w:name="Poplar Std">
    <w:altName w:val="Courier New"/>
    <w:panose1 w:val="04020903030B02020202"/>
    <w:charset w:val="00"/>
    <w:family w:val="auto"/>
    <w:pitch w:val="default"/>
    <w:sig w:usb0="00000000" w:usb1="00000000" w:usb2="00000000" w:usb3="00000000" w:csb0="20000001" w:csb1="00000000"/>
  </w:font>
  <w:font w:name="Charlemagne Std">
    <w:altName w:val="Courier New"/>
    <w:panose1 w:val="04020705060702020204"/>
    <w:charset w:val="00"/>
    <w:family w:val="auto"/>
    <w:pitch w:val="default"/>
    <w:sig w:usb0="00000000" w:usb1="00000000" w:usb2="00000000" w:usb3="00000000" w:csb0="20000001" w:csb1="00000000"/>
  </w:font>
  <w:font w:name="Adobe Garamond Pro">
    <w:altName w:val="PMingLiU-ExtB"/>
    <w:panose1 w:val="02020502060506020403"/>
    <w:charset w:val="00"/>
    <w:family w:val="auto"/>
    <w:pitch w:val="default"/>
    <w:sig w:usb0="00000000" w:usb1="00000000" w:usb2="00000000" w:usb3="00000000" w:csb0="20000093" w:csb1="00000000"/>
  </w:font>
  <w:font w:name="14a015c60c22590102029da30010001">
    <w:altName w:val="Courier New"/>
    <w:panose1 w:val="00000000000000000000"/>
    <w:charset w:val="00"/>
    <w:family w:val="auto"/>
    <w:pitch w:val="default"/>
    <w:sig w:usb0="00000000" w:usb1="00000000" w:usb2="00000000" w:usb3="00000000" w:csb0="00000000" w:csb1="00000000"/>
  </w:font>
  <w:font w:name="14a015c60c22590102029da30020001">
    <w:altName w:val="Courier New"/>
    <w:panose1 w:val="00000000000000000000"/>
    <w:charset w:val="00"/>
    <w:family w:val="auto"/>
    <w:pitch w:val="default"/>
    <w:sig w:usb0="00000000" w:usb1="00000000" w:usb2="00000000" w:usb3="00000000" w:csb0="00000000" w:csb1="00000000"/>
  </w:font>
  <w:font w:name="14a015c60c22590102029da30030002">
    <w:altName w:val="Courier New"/>
    <w:panose1 w:val="00000000000000000000"/>
    <w:charset w:val="00"/>
    <w:family w:val="auto"/>
    <w:pitch w:val="default"/>
    <w:sig w:usb0="00000000" w:usb1="00000000" w:usb2="00000000" w:usb3="00000000" w:csb0="00000000" w:csb1="00000000"/>
  </w:font>
  <w:font w:name="14a015c60c22590102029da30060002">
    <w:altName w:val="Courier New"/>
    <w:panose1 w:val="00000000000000000000"/>
    <w:charset w:val="00"/>
    <w:family w:val="auto"/>
    <w:pitch w:val="default"/>
    <w:sig w:usb0="00000000" w:usb1="00000000" w:usb2="00000000" w:usb3="00000000" w:csb0="00000000" w:csb1="00000000"/>
  </w:font>
  <w:font w:name="14a015c60c22590102029da30030003">
    <w:altName w:val="Courier New"/>
    <w:panose1 w:val="00000000000000000000"/>
    <w:charset w:val="00"/>
    <w:family w:val="auto"/>
    <w:pitch w:val="default"/>
    <w:sig w:usb0="00000000" w:usb1="00000000" w:usb2="00000000" w:usb3="00000000" w:csb0="00000000" w:csb1="00000000"/>
  </w:font>
  <w:font w:name="14a015c60c22590102029da30050002">
    <w:altName w:val="Courier New"/>
    <w:panose1 w:val="00000000000000000000"/>
    <w:charset w:val="00"/>
    <w:family w:val="auto"/>
    <w:pitch w:val="default"/>
    <w:sig w:usb0="00000000" w:usb1="00000000" w:usb2="00000000" w:usb3="00000000" w:csb0="00000000" w:csb1="00000000"/>
  </w:font>
  <w:font w:name="14a015c60c22590102029da30040001">
    <w:altName w:val="Courier New"/>
    <w:panose1 w:val="00000000000000000000"/>
    <w:charset w:val="00"/>
    <w:family w:val="auto"/>
    <w:pitch w:val="default"/>
    <w:sig w:usb0="00000000" w:usb1="00000000" w:usb2="00000000" w:usb3="00000000" w:csb0="00000000" w:csb1="00000000"/>
  </w:font>
  <w:font w:name="14a015c60c22590102029da30030001">
    <w:altName w:val="Courier New"/>
    <w:panose1 w:val="00000000000000000000"/>
    <w:charset w:val="00"/>
    <w:family w:val="auto"/>
    <w:pitch w:val="default"/>
    <w:sig w:usb0="00000000" w:usb1="00000000" w:usb2="00000000" w:usb3="00000000" w:csb0="00000000" w:csb1="00000000"/>
  </w:font>
  <w:font w:name="14a015c60c22590102029da30040002">
    <w:altName w:val="Courier New"/>
    <w:panose1 w:val="00000000000000000000"/>
    <w:charset w:val="00"/>
    <w:family w:val="auto"/>
    <w:pitch w:val="default"/>
    <w:sig w:usb0="00000000" w:usb1="00000000" w:usb2="00000000" w:usb3="00000000" w:csb0="00000000" w:csb1="00000000"/>
  </w:font>
  <w:font w:name="14a015c60c22590102029da30040003">
    <w:altName w:val="Courier New"/>
    <w:panose1 w:val="00000000000000000000"/>
    <w:charset w:val="00"/>
    <w:family w:val="auto"/>
    <w:pitch w:val="default"/>
    <w:sig w:usb0="00000000" w:usb1="00000000" w:usb2="00000000" w:usb3="00000000" w:csb0="00000000" w:csb1="00000000"/>
  </w:font>
  <w:font w:name="@彩虹粗仿宋">
    <w:altName w:val="仿宋"/>
    <w:panose1 w:val="03000509000000000000"/>
    <w:charset w:val="86"/>
    <w:family w:val="auto"/>
    <w:pitch w:val="default"/>
    <w:sig w:usb0="00000000" w:usb1="00000000" w:usb2="00000000" w:usb3="00000000" w:csb0="00040000" w:csb1="00000000"/>
  </w:font>
  <w:font w:name="CHKT">
    <w:altName w:val="Arial"/>
    <w:panose1 w:val="00000000000000000000"/>
    <w:charset w:val="00"/>
    <w:family w:val="swiss"/>
    <w:pitch w:val="default"/>
    <w:sig w:usb0="00000000" w:usb1="00000000" w:usb2="00000000" w:usb3="00000000" w:csb0="00000001" w:csb1="00000000"/>
  </w:font>
  <w:font w:name="Edwardian Script ITC">
    <w:altName w:val="Mongolian Baiti"/>
    <w:panose1 w:val="030303020407070D0804"/>
    <w:charset w:val="00"/>
    <w:family w:val="script"/>
    <w:pitch w:val="default"/>
    <w:sig w:usb0="00000000" w:usb1="00000000" w:usb2="00000000" w:usb3="00000000" w:csb0="20000001" w:csb1="00000000"/>
  </w:font>
  <w:font w:name="@彩虹楷体">
    <w:altName w:val="宋体"/>
    <w:panose1 w:val="03000509000000000000"/>
    <w:charset w:val="86"/>
    <w:family w:val="script"/>
    <w:pitch w:val="default"/>
    <w:sig w:usb0="00000000" w:usb1="00000000" w:usb2="00000000" w:usb3="00000000" w:csb0="00040000" w:csb1="00000000"/>
  </w:font>
  <w:font w:name="MS Reference Sans Serif">
    <w:altName w:val="Verdana"/>
    <w:panose1 w:val="020B0604030504040204"/>
    <w:charset w:val="00"/>
    <w:family w:val="auto"/>
    <w:pitch w:val="default"/>
    <w:sig w:usb0="00000000" w:usb1="00000000" w:usb2="00000000" w:usb3="00000000" w:csb0="2000019F" w:csb1="00000000"/>
  </w:font>
  <w:font w:name="宋_体">
    <w:altName w:val="宋体"/>
    <w:panose1 w:val="00000000000000000000"/>
    <w:charset w:val="00"/>
    <w:family w:val="roman"/>
    <w:pitch w:val="default"/>
    <w:sig w:usb0="00000000" w:usb1="00000000" w:usb2="00000000" w:usb3="00000000" w:csb0="00000001" w:csb1="00000000"/>
  </w:font>
  <w:font w:name="微软简标宋">
    <w:altName w:val="宋体"/>
    <w:panose1 w:val="00000000000000000000"/>
    <w:charset w:val="86"/>
    <w:family w:val="auto"/>
    <w:pitch w:val="default"/>
    <w:sig w:usb0="00000000" w:usb1="00000000" w:usb2="00000010" w:usb3="00000000" w:csb0="00040000" w:csb1="00000000"/>
  </w:font>
  <w:font w:name="Bell MT">
    <w:altName w:val="PMingLiU-ExtB"/>
    <w:panose1 w:val="02020503060305020303"/>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MT Extra">
    <w:panose1 w:val="05050102010205020202"/>
    <w:charset w:val="02"/>
    <w:family w:val="roman"/>
    <w:pitch w:val="default"/>
    <w:sig w:usb0="80000000" w:usb1="00000000" w:usb2="00000000" w:usb3="00000000" w:csb0="00000000" w:csb1="00000000"/>
  </w:font>
  <w:font w:name="TimesNew Roman">
    <w:altName w:val="Courier New"/>
    <w:panose1 w:val="00000000000000000000"/>
    <w:charset w:val="00"/>
    <w:family w:val="auto"/>
    <w:pitch w:val="default"/>
    <w:sig w:usb0="00000000" w:usb1="00000000" w:usb2="00000000" w:usb3="00000000" w:csb0="00000000" w:csb1="00000000"/>
  </w:font>
  <w:font w:name="NEU-BZ">
    <w:altName w:val="宋体"/>
    <w:panose1 w:val="00000000000000000000"/>
    <w:charset w:val="86"/>
    <w:family w:val="script"/>
    <w:pitch w:val="default"/>
    <w:sig w:usb0="00000000" w:usb1="00000000" w:usb2="000A005E" w:usb3="00000000" w:csb0="003C0041" w:csb1="00000000"/>
  </w:font>
  <w:font w:name="经典繁角篆">
    <w:altName w:val="宋体"/>
    <w:panose1 w:val="02010609000101010101"/>
    <w:charset w:val="86"/>
    <w:family w:val="auto"/>
    <w:pitch w:val="default"/>
    <w:sig w:usb0="00000000" w:usb1="00000000" w:usb2="0000001E" w:usb3="00000000" w:csb0="20040000" w:csb1="00000000"/>
  </w:font>
  <w:font w:name="Bodoni MT Condensed">
    <w:altName w:val="Segoe Print"/>
    <w:panose1 w:val="02070606080606020203"/>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Clarendon Condensed">
    <w:altName w:val="Segoe Print"/>
    <w:panose1 w:val="02040706040705040204"/>
    <w:charset w:val="00"/>
    <w:family w:val="auto"/>
    <w:pitch w:val="default"/>
    <w:sig w:usb0="00000000" w:usb1="00000000" w:usb2="00000000" w:usb3="00000000" w:csb0="00000093" w:csb1="00000000"/>
  </w:font>
  <w:font w:name="CourierPS">
    <w:altName w:val="Segoe Print"/>
    <w:panose1 w:val="02060409020205020404"/>
    <w:charset w:val="00"/>
    <w:family w:val="auto"/>
    <w:pitch w:val="default"/>
    <w:sig w:usb0="00000000" w:usb1="00000000" w:usb2="00000000" w:usb3="00000000" w:csb0="00000093" w:csb1="00000000"/>
  </w:font>
  <w:font w:name="CourierThai">
    <w:altName w:val="Courier New"/>
    <w:panose1 w:val="02070509020205020404"/>
    <w:charset w:val="00"/>
    <w:family w:val="auto"/>
    <w:pitch w:val="default"/>
    <w:sig w:usb0="00000000" w:usb1="00000000" w:usb2="00000000" w:usb3="00000000" w:csb0="00010001" w:csb1="00000000"/>
  </w:font>
  <w:font w:name="方正小篆体">
    <w:altName w:val="宋体"/>
    <w:panose1 w:val="03000509000000000000"/>
    <w:charset w:val="86"/>
    <w:family w:val="auto"/>
    <w:pitch w:val="default"/>
    <w:sig w:usb0="00000000" w:usb1="00000000" w:usb2="00000000" w:usb3="00000000" w:csb0="00040000" w:csb1="00000000"/>
  </w:font>
  <w:font w:name="长城楷体">
    <w:altName w:val="MS Gothic"/>
    <w:panose1 w:val="00000000000000000000"/>
    <w:charset w:val="00"/>
    <w:family w:val="modern"/>
    <w:pitch w:val="default"/>
    <w:sig w:usb0="00000000" w:usb1="00000000" w:usb2="00000000" w:usb3="00000000" w:csb0="00000000" w:csb1="00000000"/>
  </w:font>
  <w:font w:name="DejaVu Sans">
    <w:altName w:val="MS Gothic"/>
    <w:panose1 w:val="00000000000000000000"/>
    <w:charset w:val="80"/>
    <w:family w:val="swiss"/>
    <w:pitch w:val="default"/>
    <w:sig w:usb0="00000000" w:usb1="00000000" w:usb2="00000010" w:usb3="00000000" w:csb0="00020000" w:csb1="00000000"/>
  </w:font>
  <w:font w:name="Lohit Hindi">
    <w:altName w:val="MS Gothic"/>
    <w:panose1 w:val="00000000000000000000"/>
    <w:charset w:val="80"/>
    <w:family w:val="auto"/>
    <w:pitch w:val="default"/>
    <w:sig w:usb0="00000000" w:usb1="00000000" w:usb2="00000000" w:usb3="00000000" w:csb0="00000000"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彩虹书宋">
    <w:altName w:val="宋体"/>
    <w:panose1 w:val="00000000000000000000"/>
    <w:charset w:val="86"/>
    <w:family w:val="modern"/>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ÀŒ">
    <w:altName w:val="微软雅黑"/>
    <w:panose1 w:val="00000000000000000000"/>
    <w:charset w:val="00"/>
    <w:family w:val="auto"/>
    <w:pitch w:val="default"/>
    <w:sig w:usb0="00000000" w:usb1="00000000" w:usb2="00000016" w:usb3="00000000" w:csb0="00040001" w:csb1="00000000"/>
  </w:font>
  <w:font w:name="文鼎大标宋简">
    <w:altName w:val="宋体"/>
    <w:panose1 w:val="00000000000000000000"/>
    <w:charset w:val="86"/>
    <w:family w:val="auto"/>
    <w:pitch w:val="default"/>
    <w:sig w:usb0="00000000" w:usb1="00000000" w:usb2="00000010" w:usb3="00000000" w:csb0="00040000" w:csb1="00000000"/>
  </w:font>
  <w:font w:name="文鼎CS中黑">
    <w:altName w:val="宋体"/>
    <w:panose1 w:val="00000000000000000000"/>
    <w:charset w:val="86"/>
    <w:family w:val="auto"/>
    <w:pitch w:val="default"/>
    <w:sig w:usb0="00000000" w:usb1="00000000" w:usb2="00000010" w:usb3="00000000" w:csb0="00040000" w:csb1="00000000"/>
  </w:font>
  <w:font w:name="EYInterstate">
    <w:altName w:val="Trebuchet MS"/>
    <w:panose1 w:val="02000503020000020004"/>
    <w:charset w:val="00"/>
    <w:family w:val="auto"/>
    <w:pitch w:val="default"/>
    <w:sig w:usb0="00000000" w:usb1="00000000" w:usb2="00000000" w:usb3="00000000" w:csb0="0000009F" w:csb1="00000000"/>
  </w:font>
  <w:font w:name="+mn-cs">
    <w:altName w:val="Courier New"/>
    <w:panose1 w:val="00000000000000000000"/>
    <w:charset w:val="00"/>
    <w:family w:val="decorative"/>
    <w:pitch w:val="default"/>
    <w:sig w:usb0="00000000" w:usb1="00000000" w:usb2="00000000" w:usb3="00000000" w:csb0="00000000" w:csb1="00000000"/>
  </w:font>
  <w:font w:name="EYInterstate Light">
    <w:altName w:val="PMingLiU-ExtB"/>
    <w:panose1 w:val="02000506000000020004"/>
    <w:charset w:val="00"/>
    <w:family w:val="auto"/>
    <w:pitch w:val="default"/>
    <w:sig w:usb0="00000000" w:usb1="00000000" w:usb2="00000000" w:usb3="00000000" w:csb0="0000009F" w:csb1="00000000"/>
  </w:font>
  <w:font w:name="Helvetica Narrow">
    <w:altName w:val="Segoe Print"/>
    <w:panose1 w:val="020B0506020203020204"/>
    <w:charset w:val="00"/>
    <w:family w:val="auto"/>
    <w:pitch w:val="default"/>
    <w:sig w:usb0="00000000" w:usb1="00000000" w:usb2="00000000" w:usb3="00000000" w:csb0="00000093" w:csb1="00000000"/>
  </w:font>
  <w:font w:name="ecae525ebe23482fb4da4c7f0080002">
    <w:altName w:val="Courier New"/>
    <w:panose1 w:val="00000000000000000000"/>
    <w:charset w:val="00"/>
    <w:family w:val="auto"/>
    <w:pitch w:val="default"/>
    <w:sig w:usb0="00000000" w:usb1="00000000" w:usb2="00000000" w:usb3="00000000" w:csb0="00000000" w:csb1="00000000"/>
  </w:font>
  <w:font w:name="ecae525ebe23482fb4da4c7f0030001">
    <w:altName w:val="Courier New"/>
    <w:panose1 w:val="00000000000000000000"/>
    <w:charset w:val="00"/>
    <w:family w:val="auto"/>
    <w:pitch w:val="default"/>
    <w:sig w:usb0="00000000" w:usb1="00000000" w:usb2="00000000" w:usb3="00000000" w:csb0="00000000" w:csb1="00000000"/>
  </w:font>
  <w:font w:name="ecae525ebe23482fb4da4c7f0010001">
    <w:altName w:val="Courier New"/>
    <w:panose1 w:val="00000000000000000000"/>
    <w:charset w:val="00"/>
    <w:family w:val="auto"/>
    <w:pitch w:val="default"/>
    <w:sig w:usb0="00000000" w:usb1="00000000" w:usb2="00000000" w:usb3="00000000" w:csb0="00000000" w:csb1="00000000"/>
  </w:font>
  <w:font w:name="ecae525ebe23482fb4da4c7f00c0002">
    <w:altName w:val="Courier New"/>
    <w:panose1 w:val="00000000000000000000"/>
    <w:charset w:val="00"/>
    <w:family w:val="auto"/>
    <w:pitch w:val="default"/>
    <w:sig w:usb0="00000000" w:usb1="00000000" w:usb2="00000000" w:usb3="00000000" w:csb0="00000000" w:csb1="00000000"/>
  </w:font>
  <w:font w:name="ecae525ebe23482fb4da4c7f0010002">
    <w:altName w:val="Courier New"/>
    <w:panose1 w:val="00000000000000000000"/>
    <w:charset w:val="00"/>
    <w:family w:val="auto"/>
    <w:pitch w:val="default"/>
    <w:sig w:usb0="00000000" w:usb1="00000000" w:usb2="00000000" w:usb3="00000000" w:csb0="00000000" w:csb1="00000000"/>
  </w:font>
  <w:font w:name="ecae525ebe23482fb4da4c7f0020001">
    <w:altName w:val="Courier New"/>
    <w:panose1 w:val="00000000000000000000"/>
    <w:charset w:val="00"/>
    <w:family w:val="auto"/>
    <w:pitch w:val="default"/>
    <w:sig w:usb0="00000000" w:usb1="00000000" w:usb2="00000000" w:usb3="00000000" w:csb0="00000000" w:csb1="00000000"/>
  </w:font>
  <w:font w:name="ecae525ebe23482fb4da4c7f0070002">
    <w:altName w:val="Courier New"/>
    <w:panose1 w:val="00000000000000000000"/>
    <w:charset w:val="00"/>
    <w:family w:val="auto"/>
    <w:pitch w:val="default"/>
    <w:sig w:usb0="00000000" w:usb1="00000000" w:usb2="00000000" w:usb3="00000000" w:csb0="00000000" w:csb1="00000000"/>
  </w:font>
  <w:font w:name="ecae525ebe23482fb4da4c7f0040001">
    <w:altName w:val="Courier New"/>
    <w:panose1 w:val="00000000000000000000"/>
    <w:charset w:val="00"/>
    <w:family w:val="auto"/>
    <w:pitch w:val="default"/>
    <w:sig w:usb0="00000000" w:usb1="00000000" w:usb2="00000000" w:usb3="00000000" w:csb0="00000000" w:csb1="00000000"/>
  </w:font>
  <w:font w:name="ecae525ebe23482fb4da4c7f0050002">
    <w:altName w:val="Courier New"/>
    <w:panose1 w:val="00000000000000000000"/>
    <w:charset w:val="00"/>
    <w:family w:val="auto"/>
    <w:pitch w:val="default"/>
    <w:sig w:usb0="00000000" w:usb1="00000000" w:usb2="00000000" w:usb3="00000000" w:csb0="00000000" w:csb1="00000000"/>
  </w:font>
  <w:font w:name="ecae525ebe23482fb4da4c7f0050001">
    <w:altName w:val="Courier New"/>
    <w:panose1 w:val="00000000000000000000"/>
    <w:charset w:val="00"/>
    <w:family w:val="auto"/>
    <w:pitch w:val="default"/>
    <w:sig w:usb0="00000000" w:usb1="00000000" w:usb2="00000000" w:usb3="00000000" w:csb0="00000000" w:csb1="00000000"/>
  </w:font>
  <w:font w:name="ecae525ebe23482fb4da4c7f00b0002">
    <w:altName w:val="Courier New"/>
    <w:panose1 w:val="00000000000000000000"/>
    <w:charset w:val="00"/>
    <w:family w:val="auto"/>
    <w:pitch w:val="default"/>
    <w:sig w:usb0="00000000" w:usb1="00000000" w:usb2="00000000" w:usb3="00000000" w:csb0="00000000" w:csb1="00000000"/>
  </w:font>
  <w:font w:name="ecae525ebe23482fb4da4c7f0060002">
    <w:altName w:val="Courier New"/>
    <w:panose1 w:val="00000000000000000000"/>
    <w:charset w:val="00"/>
    <w:family w:val="auto"/>
    <w:pitch w:val="default"/>
    <w:sig w:usb0="00000000" w:usb1="00000000" w:usb2="00000000" w:usb3="00000000" w:csb0="00000000" w:csb1="00000000"/>
  </w:font>
  <w:font w:name="ecae525ebe23482fb4da4c7f00a0002">
    <w:altName w:val="Courier New"/>
    <w:panose1 w:val="00000000000000000000"/>
    <w:charset w:val="00"/>
    <w:family w:val="auto"/>
    <w:pitch w:val="default"/>
    <w:sig w:usb0="00000000" w:usb1="00000000" w:usb2="00000000" w:usb3="00000000" w:csb0="00000000" w:csb1="00000000"/>
  </w:font>
  <w:font w:name="ecae525ebe23482fb4da4c7f0090002">
    <w:altName w:val="Courier New"/>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 w:name="E-BX">
    <w:altName w:val="黑体"/>
    <w:panose1 w:val="00000000000000000000"/>
    <w:charset w:val="86"/>
    <w:family w:val="auto"/>
    <w:pitch w:val="default"/>
    <w:sig w:usb0="00000000" w:usb1="00000000" w:usb2="00000010" w:usb3="00000000" w:csb0="00040000" w:csb1="00000000"/>
  </w:font>
  <w:font w:name="100">
    <w:altName w:val="宋体"/>
    <w:panose1 w:val="00000000000000000000"/>
    <w:charset w:val="86"/>
    <w:family w:val="roman"/>
    <w:pitch w:val="default"/>
    <w:sig w:usb0="00000000" w:usb1="00000000" w:usb2="00000010" w:usb3="00000000" w:csb0="00040000" w:csb1="00000000"/>
  </w:font>
  <w:font w:name="iknow-icons">
    <w:altName w:val="Courier New"/>
    <w:panose1 w:val="00000000000000000000"/>
    <w:charset w:val="00"/>
    <w:family w:val="auto"/>
    <w:pitch w:val="default"/>
    <w:sig w:usb0="00000000" w:usb1="00000000" w:usb2="00000000" w:usb3="00000000" w:csb0="00000000" w:csb1="00000000"/>
  </w:font>
  <w:font w:name="iknow-qb_replyer_icons">
    <w:altName w:val="Courier New"/>
    <w:panose1 w:val="00000000000000000000"/>
    <w:charset w:val="00"/>
    <w:family w:val="auto"/>
    <w:pitch w:val="default"/>
    <w:sig w:usb0="00000000" w:usb1="00000000" w:usb2="00000000" w:usb3="00000000" w:csb0="00000000" w:csb1="00000000"/>
  </w:font>
  <w:font w:name="iknow-qb_share_icons">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iknow-qb_home_icons">
    <w:altName w:val="Courier New"/>
    <w:panose1 w:val="00000000000000000000"/>
    <w:charset w:val="00"/>
    <w:family w:val="auto"/>
    <w:pitch w:val="default"/>
    <w:sig w:usb0="00000000" w:usb1="00000000" w:usb2="00000000" w:usb3="00000000" w:csb0="00000000" w:csb1="00000000"/>
  </w:font>
  <w:font w:name="iknow-qb_grade_icons">
    <w:altName w:val="Courier New"/>
    <w:panose1 w:val="00000000000000000000"/>
    <w:charset w:val="00"/>
    <w:family w:val="auto"/>
    <w:pitch w:val="default"/>
    <w:sig w:usb0="00000000" w:usb1="00000000" w:usb2="00000000" w:usb3="00000000" w:csb0="00000000" w:csb1="00000000"/>
  </w:font>
  <w:font w:name="Bodoni MT Black">
    <w:altName w:val="Segoe Print"/>
    <w:panose1 w:val="02070A03080606020203"/>
    <w:charset w:val="00"/>
    <w:family w:val="auto"/>
    <w:pitch w:val="default"/>
    <w:sig w:usb0="00000000"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ngravers MT">
    <w:altName w:val="Segoe Print"/>
    <w:panose1 w:val="02090707080505020304"/>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Gautami">
    <w:panose1 w:val="020B0502040204020203"/>
    <w:charset w:val="00"/>
    <w:family w:val="auto"/>
    <w:pitch w:val="default"/>
    <w:sig w:usb0="00200003" w:usb1="00000000" w:usb2="00000000" w:usb3="00000000" w:csb0="00000001" w:csb1="00000000"/>
  </w:font>
  <w:font w:name="Gigi">
    <w:altName w:val="Gabriola"/>
    <w:panose1 w:val="04040504061007020D02"/>
    <w:charset w:val="00"/>
    <w:family w:val="auto"/>
    <w:pitch w:val="default"/>
    <w:sig w:usb0="00000000" w:usb1="00000000" w:usb2="00000000" w:usb3="00000000" w:csb0="20000001" w:csb1="00000000"/>
  </w:font>
  <w:font w:name="Gisha">
    <w:panose1 w:val="020B0502040204020203"/>
    <w:charset w:val="00"/>
    <w:family w:val="auto"/>
    <w:pitch w:val="default"/>
    <w:sig w:usb0="80000807" w:usb1="40000042" w:usb2="00000000" w:usb3="00000000" w:csb0="00000021" w:csb1="00000000"/>
  </w:font>
  <w:font w:name="KodchiangUPC">
    <w:panose1 w:val="02020603050405020304"/>
    <w:charset w:val="00"/>
    <w:family w:val="auto"/>
    <w:pitch w:val="default"/>
    <w:sig w:usb0="01000007" w:usb1="00000002" w:usb2="00000000" w:usb3="00000000" w:csb0="00010001" w:csb1="00000000"/>
  </w:font>
  <w:font w:name="Microsoft Yi Baiti">
    <w:panose1 w:val="03000500000000000000"/>
    <w:charset w:val="00"/>
    <w:family w:val="auto"/>
    <w:pitch w:val="default"/>
    <w:sig w:usb0="80000003" w:usb1="00010402" w:usb2="00080002" w:usb3="00000000" w:csb0="00000001" w:csb1="00000000"/>
  </w:font>
  <w:font w:name="Monotype Corsiva">
    <w:altName w:val="Mongolian Baiti"/>
    <w:panose1 w:val="03010101010201010101"/>
    <w:charset w:val="00"/>
    <w:family w:val="auto"/>
    <w:pitch w:val="default"/>
    <w:sig w:usb0="00000000" w:usb1="00000000" w:usb2="00000000" w:usb3="00000000" w:csb0="2000009F" w:csb1="DFD70000"/>
  </w:font>
  <w:font w:name="Onyx">
    <w:altName w:val="Gabriola"/>
    <w:panose1 w:val="04050602080702020203"/>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西文正文">
    <w:altName w:val="Courier New"/>
    <w:panose1 w:val="00000000000000000000"/>
    <w:charset w:val="00"/>
    <w:family w:val="auto"/>
    <w:pitch w:val="default"/>
    <w:sig w:usb0="00000000" w:usb1="00000000" w:usb2="00000000" w:usb3="00000000" w:csb0="00000000" w:csb1="00000000"/>
  </w:font>
  <w:font w:name="@方正大标宋简体">
    <w:panose1 w:val="03000509000000000000"/>
    <w:charset w:val="86"/>
    <w:family w:val="auto"/>
    <w:pitch w:val="default"/>
    <w:sig w:usb0="00000001" w:usb1="080E0000" w:usb2="00000000" w:usb3="00000000" w:csb0="00040000" w:csb1="00000000"/>
  </w:font>
  <w:font w:name="宋体常规">
    <w:altName w:val="宋体"/>
    <w:panose1 w:val="00000000000000000000"/>
    <w:charset w:val="86"/>
    <w:family w:val="modern"/>
    <w:pitch w:val="default"/>
    <w:sig w:usb0="00000000" w:usb1="00000000" w:usb2="0000001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TT1D0Fo01">
    <w:altName w:val="宋体"/>
    <w:panose1 w:val="00000000000000000000"/>
    <w:charset w:val="86"/>
    <w:family w:val="auto"/>
    <w:pitch w:val="default"/>
    <w:sig w:usb0="00000000" w:usb1="00000000" w:usb2="00000010" w:usb3="00000000" w:csb0="00040000" w:csb1="00000000"/>
  </w:font>
  <w:font w:name="TT1CF0o01">
    <w:altName w:val="宋体"/>
    <w:panose1 w:val="00000000000000000000"/>
    <w:charset w:val="86"/>
    <w:family w:val="auto"/>
    <w:pitch w:val="default"/>
    <w:sig w:usb0="00000000" w:usb1="00000000" w:usb2="00000010" w:usb3="00000000" w:csb0="00040000" w:csb1="00000000"/>
  </w:font>
  <w:font w:name="+西文标题">
    <w:altName w:val="Courier New"/>
    <w:panose1 w:val="00000000000000000000"/>
    <w:charset w:val="00"/>
    <w:family w:val="auto"/>
    <w:pitch w:val="default"/>
    <w:sig w:usb0="00000000" w:usb1="00000000" w:usb2="00000000" w:usb3="00000000" w:csb0="00000000" w:csb1="00000000"/>
  </w:font>
  <w:font w:name="TTCCDo00">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50"/>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MicrosoftYaHei+FPEF">
    <w:altName w:val="宋体"/>
    <w:panose1 w:val="00000000000000000000"/>
    <w:charset w:val="86"/>
    <w:family w:val="auto"/>
    <w:pitch w:val="default"/>
    <w:sig w:usb0="00000000" w:usb1="00000000" w:usb2="00000010" w:usb3="00000000" w:csb0="00040000" w:csb1="00000000"/>
  </w:font>
  <w:font w:name="叶根友爵宋体">
    <w:altName w:val="宋体"/>
    <w:panose1 w:val="02010601030101010101"/>
    <w:charset w:val="86"/>
    <w:family w:val="auto"/>
    <w:pitch w:val="default"/>
    <w:sig w:usb0="00000000" w:usb1="00000000" w:usb2="0000000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_GB2312+FPEF">
    <w:altName w:val="仿宋"/>
    <w:panose1 w:val="00000000000000000000"/>
    <w:charset w:val="00"/>
    <w:family w:val="auto"/>
    <w:pitch w:val="default"/>
    <w:sig w:usb0="00000000" w:usb1="00000000" w:usb2="00000000" w:usb3="00000000" w:csb0="00000000" w:csb1="00000000"/>
  </w:font>
  <w:font w:name="EU-FZ">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Leelawadee UI">
    <w:altName w:val="Leelawadee"/>
    <w:panose1 w:val="020B0502040204020203"/>
    <w:charset w:val="00"/>
    <w:family w:val="auto"/>
    <w:pitch w:val="default"/>
    <w:sig w:usb0="00000000" w:usb1="00000000" w:usb2="00010000" w:usb3="00000001" w:csb0="00010101" w:csb1="00000000"/>
  </w:font>
  <w:font w:name="u5b8bu4f53">
    <w:altName w:val="Times New Roman"/>
    <w:panose1 w:val="00000000000000000000"/>
    <w:charset w:val="00"/>
    <w:family w:val="auto"/>
    <w:pitch w:val="default"/>
    <w:sig w:usb0="00000000" w:usb1="00000000" w:usb2="00000000" w:usb3="00000000" w:csb0="00040001" w:csb1="00000000"/>
  </w:font>
  <w:font w:name="_GB2312">
    <w:altName w:val="宋体"/>
    <w:panose1 w:val="00000000000000000000"/>
    <w:charset w:val="86"/>
    <w:family w:val="auto"/>
    <w:pitch w:val="default"/>
    <w:sig w:usb0="00000000" w:usb1="00000000" w:usb2="0000001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howcard Gothic">
    <w:altName w:val="Gabriola"/>
    <w:panose1 w:val="04020904020102020604"/>
    <w:charset w:val="00"/>
    <w:family w:val="auto"/>
    <w:pitch w:val="default"/>
    <w:sig w:usb0="00000000" w:usb1="00000000" w:usb2="00000000" w:usb3="00000000" w:csb0="20000001" w:csb1="00000000"/>
  </w:font>
  <w:font w:name="仿宋 _GB2312">
    <w:altName w:val="宋体"/>
    <w:panose1 w:val="00000000000000000000"/>
    <w:charset w:val="86"/>
    <w:family w:val="roman"/>
    <w:pitch w:val="default"/>
    <w:sig w:usb0="00000000" w:usb1="00000000" w:usb2="0000001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Book">
    <w:altName w:val="Malgun Gothic"/>
    <w:panose1 w:val="020B05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思源宋体">
    <w:altName w:val="宋体"/>
    <w:panose1 w:val="02020400000000000000"/>
    <w:charset w:val="86"/>
    <w:family w:val="auto"/>
    <w:pitch w:val="default"/>
    <w:sig w:usb0="00000000" w:usb1="00000000" w:usb2="00000016" w:usb3="00000000" w:csb0="602E0107" w:csb1="00000000"/>
  </w:font>
  <w:font w:name="思源黑体 Bold">
    <w:altName w:val="黑体"/>
    <w:panose1 w:val="020B0800000000000000"/>
    <w:charset w:val="86"/>
    <w:family w:val="auto"/>
    <w:pitch w:val="default"/>
    <w:sig w:usb0="00000000" w:usb1="00000000" w:usb2="00000016" w:usb3="00000000" w:csb0="602E0107" w:csb1="00000000"/>
  </w:font>
  <w:font w:name="思源黑体 Regular">
    <w:altName w:val="黑体"/>
    <w:panose1 w:val="020B0500000000000000"/>
    <w:charset w:val="86"/>
    <w:family w:val="auto"/>
    <w:pitch w:val="default"/>
    <w:sig w:usb0="00000000" w:usb1="00000000" w:usb2="00000016" w:usb3="00000000" w:csb0="602E0107" w:csb1="00000000"/>
  </w:font>
  <w:font w:name="DaunPenh">
    <w:panose1 w:val="01010101010101010101"/>
    <w:charset w:val="00"/>
    <w:family w:val="auto"/>
    <w:pitch w:val="default"/>
    <w:sig w:usb0="00000003" w:usb1="00000000" w:usb2="00010000" w:usb3="00000000" w:csb0="0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DokChampa">
    <w:panose1 w:val="020B0604020202020204"/>
    <w:charset w:val="00"/>
    <w:family w:val="auto"/>
    <w:pitch w:val="default"/>
    <w:sig w:usb0="03000003" w:usb1="00000000" w:usb2="00000000" w:usb3="00000000" w:csb0="40010001" w:csb1="00000000"/>
  </w:font>
  <w:font w:name="Eras Medium ITC">
    <w:altName w:val="Segoe Print"/>
    <w:panose1 w:val="020B0602030504020804"/>
    <w:charset w:val="00"/>
    <w:family w:val="auto"/>
    <w:pitch w:val="default"/>
    <w:sig w:usb0="00000000" w:usb1="00000000" w:usb2="00000000" w:usb3="00000000" w:csb0="20000001" w:csb1="00000000"/>
  </w:font>
  <w:font w:name="Modern No. 20">
    <w:altName w:val="Segoe Print"/>
    <w:panose1 w:val="02070704070505020303"/>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icrosoft Tai Le">
    <w:panose1 w:val="020B0502040204020203"/>
    <w:charset w:val="00"/>
    <w:family w:val="auto"/>
    <w:pitch w:val="default"/>
    <w:sig w:usb0="00000003" w:usb1="00000000" w:usb2="4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New Tai Lue">
    <w:panose1 w:val="020B0502040204020203"/>
    <w:charset w:val="00"/>
    <w:family w:val="auto"/>
    <w:pitch w:val="default"/>
    <w:sig w:usb0="00000003" w:usb1="00000000" w:usb2="80000000" w:usb3="00000000" w:csb0="00000001" w:csb1="00000000"/>
  </w:font>
  <w:font w:name="MS Outlook">
    <w:altName w:val="Symbol"/>
    <w:panose1 w:val="05010100010000000000"/>
    <w:charset w:val="00"/>
    <w:family w:val="auto"/>
    <w:pitch w:val="default"/>
    <w:sig w:usb0="00000000" w:usb1="00000000" w:usb2="00000000" w:usb3="00000000" w:csb0="80000000" w:csb1="00000000"/>
  </w:font>
  <w:font w:name="Niagara Solid">
    <w:altName w:val="Gabriola"/>
    <w:panose1 w:val="04020502070702020202"/>
    <w:charset w:val="00"/>
    <w:family w:val="auto"/>
    <w:pitch w:val="default"/>
    <w:sig w:usb0="00000000" w:usb1="00000000" w:usb2="00000000" w:usb3="00000000" w:csb0="20000001" w:csb1="00000000"/>
  </w:font>
  <w:font w:name="Niagara Engraved">
    <w:altName w:val="Gabriola"/>
    <w:panose1 w:val="04020502070703030202"/>
    <w:charset w:val="00"/>
    <w:family w:val="auto"/>
    <w:pitch w:val="default"/>
    <w:sig w:usb0="00000000" w:usb1="00000000" w:usb2="00000000" w:usb3="00000000" w:csb0="20000001" w:csb1="00000000"/>
  </w:font>
  <w:font w:name="Simplified Arabic">
    <w:panose1 w:val="02020603050405020304"/>
    <w:charset w:val="00"/>
    <w:family w:val="auto"/>
    <w:pitch w:val="default"/>
    <w:sig w:usb0="00002003" w:usb1="00000000" w:usb2="00000000" w:usb3="00000000" w:csb0="00000041" w:csb1="20080000"/>
  </w:font>
  <w:font w:name="Shonar Bangl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emibold">
    <w:panose1 w:val="020B0702040204020203"/>
    <w:charset w:val="00"/>
    <w:family w:val="auto"/>
    <w:pitch w:val="default"/>
    <w:sig w:usb0="E00002FF" w:usb1="4000A47B" w:usb2="00000001" w:usb3="00000000" w:csb0="2000019F" w:csb1="00000000"/>
  </w:font>
  <w:font w:name="Segoe Script">
    <w:panose1 w:val="020B0504020000000003"/>
    <w:charset w:val="00"/>
    <w:family w:val="auto"/>
    <w:pitch w:val="default"/>
    <w:sig w:usb0="0000028F" w:usb1="00000000" w:usb2="00000000" w:usb3="00000000" w:csb0="0000009F" w:csb1="00000000"/>
  </w:font>
  <w:font w:name="方正卡通_GBK">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汉仪伊宁隶繁">
    <w:altName w:val="宋体"/>
    <w:panose1 w:val="00020600040101010101"/>
    <w:charset w:val="86"/>
    <w:family w:val="auto"/>
    <w:pitch w:val="default"/>
    <w:sig w:usb0="00000000" w:usb1="00000000" w:usb2="00000016" w:usb3="00000000" w:csb0="00040000" w:csb1="00000000"/>
  </w:font>
  <w:font w:name="汉仪伊宁隶简">
    <w:altName w:val="宋体"/>
    <w:panose1 w:val="00020600040101010101"/>
    <w:charset w:val="86"/>
    <w:family w:val="auto"/>
    <w:pitch w:val="default"/>
    <w:sig w:usb0="00000000" w:usb1="00000000" w:usb2="00000016" w:usb3="00000000" w:csb0="00040000" w:csb1="00000000"/>
  </w:font>
  <w:font w:name="汉仪乐喵体W">
    <w:altName w:val="宋体"/>
    <w:panose1 w:val="00020600040101010101"/>
    <w:charset w:val="86"/>
    <w:family w:val="auto"/>
    <w:pitch w:val="default"/>
    <w:sig w:usb0="00000000" w:usb1="00000000" w:usb2="00000016" w:usb3="00000000" w:csb0="00040000" w:csb1="00000000"/>
  </w:font>
  <w:font w:name="汉仪PP体简">
    <w:altName w:val="宋体"/>
    <w:panose1 w:val="00020600040101010101"/>
    <w:charset w:val="86"/>
    <w:family w:val="auto"/>
    <w:pitch w:val="default"/>
    <w:sig w:usb0="00000000" w:usb1="00000000" w:usb2="00000016" w:usb3="00000000" w:csb0="00040000" w:csb1="00000000"/>
  </w:font>
  <w:font w:name="汉仪平安行简">
    <w:altName w:val="宋体"/>
    <w:panose1 w:val="00020600040101010101"/>
    <w:charset w:val="86"/>
    <w:family w:val="auto"/>
    <w:pitch w:val="default"/>
    <w:sig w:usb0="00000000" w:usb1="00000000" w:usb2="00000016" w:usb3="00000000" w:csb0="00040000" w:csb1="00000000"/>
  </w:font>
  <w:font w:name="汉仪平安行繁">
    <w:altName w:val="宋体"/>
    <w:panose1 w:val="00020600040101010101"/>
    <w:charset w:val="86"/>
    <w:family w:val="auto"/>
    <w:pitch w:val="default"/>
    <w:sig w:usb0="00000000" w:usb1="00000000" w:usb2="00000016" w:usb3="00000000" w:csb0="00040000" w:csb1="00000000"/>
  </w:font>
  <w:font w:name="汉仪悠然体简">
    <w:altName w:val="宋体"/>
    <w:panose1 w:val="00020600040101010101"/>
    <w:charset w:val="86"/>
    <w:family w:val="auto"/>
    <w:pitch w:val="default"/>
    <w:sig w:usb0="00000000" w:usb1="00000000" w:usb2="00000016" w:usb3="00000000" w:csb0="00040000" w:csb1="00000000"/>
  </w:font>
  <w:font w:name="汉仪时光体W">
    <w:altName w:val="宋体"/>
    <w:panose1 w:val="00020600040101010101"/>
    <w:charset w:val="86"/>
    <w:family w:val="auto"/>
    <w:pitch w:val="default"/>
    <w:sig w:usb0="00000000" w:usb1="00000000" w:usb2="00000016" w:usb3="00000000" w:csb0="0004009F" w:csb1="DFD70000"/>
  </w:font>
  <w:font w:name="汉仪歪歪体简">
    <w:altName w:val="宋体"/>
    <w:panose1 w:val="00020600040101010101"/>
    <w:charset w:val="86"/>
    <w:family w:val="auto"/>
    <w:pitch w:val="default"/>
    <w:sig w:usb0="00000000" w:usb1="00000000" w:usb2="00000016" w:usb3="00000000" w:csb0="0004009F" w:csb1="DFD70000"/>
  </w:font>
  <w:font w:name="汉仪良品线简">
    <w:altName w:val="Times New Roman"/>
    <w:panose1 w:val="00000000000000000000"/>
    <w:charset w:val="00"/>
    <w:family w:val="auto"/>
    <w:pitch w:val="default"/>
    <w:sig w:usb0="00000000" w:usb1="00000000" w:usb2="00000000" w:usb3="00000000" w:csb0="00000000" w:csb1="00000000"/>
  </w:font>
  <w:font w:name="雅痞-简">
    <w:altName w:val="宋体"/>
    <w:panose1 w:val="00000500000000000000"/>
    <w:charset w:val="86"/>
    <w:family w:val="auto"/>
    <w:pitch w:val="default"/>
    <w:sig w:usb0="00000000" w:usb1="00000000" w:usb2="00000016" w:usb3="00000000" w:csb0="00060007" w:csb1="00000000"/>
  </w:font>
  <w:font w:name="萝莉体 第二版">
    <w:altName w:val="宋体"/>
    <w:panose1 w:val="02000500000000000000"/>
    <w:charset w:val="86"/>
    <w:family w:val="auto"/>
    <w:pitch w:val="default"/>
    <w:sig w:usb0="00000000" w:usb1="00000000" w:usb2="00000037" w:usb3="00000000" w:csb0="6017019F" w:csb1="DFF70000"/>
  </w:font>
  <w:font w:name="Franklin Gothic Heavy">
    <w:altName w:val="Arial Black"/>
    <w:panose1 w:val="020B09030201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Forte">
    <w:altName w:val="Mongolian Baiti"/>
    <w:panose1 w:val="03060902040502070203"/>
    <w:charset w:val="00"/>
    <w:family w:val="auto"/>
    <w:pitch w:val="default"/>
    <w:sig w:usb0="00000000" w:usb1="00000000" w:usb2="00000000" w:usb3="00000000" w:csb0="20000001" w:csb1="00000000"/>
  </w:font>
  <w:font w:name="Cumberland AMT">
    <w:altName w:val="Courier New"/>
    <w:panose1 w:val="02070309020205020404"/>
    <w:charset w:val="00"/>
    <w:family w:val="auto"/>
    <w:pitch w:val="default"/>
    <w:sig w:usb0="00000000" w:usb1="00000000" w:usb2="00000008" w:usb3="00000000" w:csb0="600000FF" w:csb1="FFFF0000"/>
  </w:font>
  <w:font w:name="Arial Bold">
    <w:altName w:val="Arial"/>
    <w:panose1 w:val="00000000000000000000"/>
    <w:charset w:val="00"/>
    <w:family w:val="auto"/>
    <w:pitch w:val="default"/>
    <w:sig w:usb0="00000000" w:usb1="00000000" w:usb2="00000000" w:usb3="00000000" w:csb0="00000001" w:csb1="00000000"/>
  </w:font>
  <w:font w:name="EY Gothic Comp Book">
    <w:altName w:val="宋体"/>
    <w:panose1 w:val="00000000000000000000"/>
    <w:charset w:val="86"/>
    <w:family w:val="auto"/>
    <w:pitch w:val="default"/>
    <w:sig w:usb0="00000000" w:usb1="00000000" w:usb2="00000010" w:usb3="00000000" w:csb0="00040000" w:csb1="00000000"/>
  </w:font>
  <w:font w:name="Optima">
    <w:altName w:val="Segoe Print"/>
    <w:panose1 w:val="020B0502050508020304"/>
    <w:charset w:val="00"/>
    <w:family w:val="swiss"/>
    <w:pitch w:val="default"/>
    <w:sig w:usb0="00000000" w:usb1="00000000" w:usb2="00000000" w:usb3="00000000" w:csb0="00000000" w:csb1="00000000"/>
  </w:font>
  <w:font w:name="Gill Sans MT">
    <w:altName w:val="Segoe Print"/>
    <w:panose1 w:val="020B0502020104020203"/>
    <w:charset w:val="00"/>
    <w:family w:val="swiss"/>
    <w:pitch w:val="default"/>
    <w:sig w:usb0="00000000" w:usb1="00000000" w:usb2="00000000" w:usb3="00000000" w:csb0="20000003" w:csb1="00000000"/>
  </w:font>
  <w:font w:name="TimesNewRoman">
    <w:altName w:val="Courier New"/>
    <w:panose1 w:val="00000000000000000000"/>
    <w:charset w:val="00"/>
    <w:family w:val="auto"/>
    <w:pitch w:val="default"/>
    <w:sig w:usb0="00000000" w:usb1="00000000" w:usb2="00000000" w:usb3="00000000" w:csb0="00000000" w:csb1="00000000"/>
  </w:font>
  <w:font w:name="MicrosoftYaHei">
    <w:altName w:val="宋体"/>
    <w:panose1 w:val="00000000000000000000"/>
    <w:charset w:val="86"/>
    <w:family w:val="auto"/>
    <w:pitch w:val="default"/>
    <w:sig w:usb0="00000000" w:usb1="00000000" w:usb2="00000000" w:usb3="00000000" w:csb0="00040000" w:csb1="00000000"/>
  </w:font>
  <w:font w:name="+中文正文">
    <w:altName w:val="Courier New"/>
    <w:panose1 w:val="00000000000000000000"/>
    <w:charset w:val="00"/>
    <w:family w:val="auto"/>
    <w:pitch w:val="default"/>
    <w:sig w:usb0="00000000" w:usb1="00000000" w:usb2="00000000" w:usb3="00000000" w:csb0="00000000" w:csb1="00000000"/>
  </w:font>
  <w:font w:name="Coronet">
    <w:altName w:val="Mongolian Baiti"/>
    <w:panose1 w:val="03030502040406070605"/>
    <w:charset w:val="00"/>
    <w:family w:val="auto"/>
    <w:pitch w:val="default"/>
    <w:sig w:usb0="00000000" w:usb1="00000000" w:usb2="00000000" w:usb3="00000000" w:csb0="00000093" w:csb1="00000000"/>
  </w:font>
  <w:font w:name="DFSong-XB-80-Win-GB">
    <w:altName w:val="宋体"/>
    <w:panose1 w:val="00000000000000000000"/>
    <w:charset w:val="86"/>
    <w:family w:val="auto"/>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Arail">
    <w:altName w:val="Courier New"/>
    <w:panose1 w:val="00000000000000000000"/>
    <w:charset w:val="00"/>
    <w:family w:val="auto"/>
    <w:pitch w:val="default"/>
    <w:sig w:usb0="00000000" w:usb1="00000000" w:usb2="00000000" w:usb3="00000000" w:csb0="00040001" w:csb1="00000000"/>
  </w:font>
  <w:font w:name="XHYRQE+SimHei">
    <w:altName w:val="Times New Roman"/>
    <w:panose1 w:val="00000000000000000000"/>
    <w:charset w:val="00"/>
    <w:family w:val="roman"/>
    <w:pitch w:val="default"/>
    <w:sig w:usb0="00000000" w:usb1="00000000" w:usb2="00000000" w:usb3="00000000" w:csb0="00040001" w:csb1="00000000"/>
  </w:font>
  <w:font w:name="XinGothic-SinaWeibo">
    <w:altName w:val="Courier New"/>
    <w:panose1 w:val="00000000000000000000"/>
    <w:charset w:val="00"/>
    <w:family w:val="auto"/>
    <w:pitch w:val="default"/>
    <w:sig w:usb0="00000000" w:usb1="00000000" w:usb2="00000000" w:usb3="00000000" w:csb0="00000000" w:csb1="00000000"/>
  </w:font>
  <w:font w:name="彩虹粗仿宋t">
    <w:altName w:val="仿宋"/>
    <w:panose1 w:val="00000000000000000000"/>
    <w:charset w:val="86"/>
    <w:family w:val="roman"/>
    <w:pitch w:val="default"/>
    <w:sig w:usb0="00000000" w:usb1="00000000" w:usb2="00000010" w:usb3="00000000" w:csb0="00040000" w:csb1="00000000"/>
  </w:font>
  <w:font w:name="CG Omega">
    <w:altName w:val="Segoe Print"/>
    <w:panose1 w:val="020B0502050508020304"/>
    <w:charset w:val="00"/>
    <w:family w:val="auto"/>
    <w:pitch w:val="default"/>
    <w:sig w:usb0="00000000" w:usb1="00000000" w:usb2="00000000" w:usb3="00000000" w:csb0="00000093" w:csb1="00000000"/>
  </w:font>
  <w:font w:name="Humnst777 Blk BT">
    <w:altName w:val="Tahoma"/>
    <w:panose1 w:val="020B0803030504030204"/>
    <w:charset w:val="00"/>
    <w:family w:val="auto"/>
    <w:pitch w:val="default"/>
    <w:sig w:usb0="00000000" w:usb1="00000000" w:usb2="00000000" w:usb3="00000000" w:csb0="00000011" w:csb1="00000000"/>
  </w:font>
  <w:font w:name="Exotc350 Bd BT">
    <w:altName w:val="Courier New"/>
    <w:panose1 w:val="04030805050B02020A03"/>
    <w:charset w:val="00"/>
    <w:family w:val="auto"/>
    <w:pitch w:val="default"/>
    <w:sig w:usb0="00000000" w:usb1="00000000" w:usb2="00000000" w:usb3="00000000" w:csb0="00000011" w:csb1="00000000"/>
  </w:font>
  <w:font w:name="Embassy BT">
    <w:altName w:val="Comic Sans MS"/>
    <w:panose1 w:val="03030602040507090C03"/>
    <w:charset w:val="00"/>
    <w:family w:val="auto"/>
    <w:pitch w:val="default"/>
    <w:sig w:usb0="00000000" w:usb1="00000000" w:usb2="00000000" w:usb3="00000000" w:csb0="00000011" w:csb1="00000000"/>
  </w:font>
  <w:font w:name="Bodoni Bd BT">
    <w:altName w:val="Segoe Print"/>
    <w:panose1 w:val="02070803080706020303"/>
    <w:charset w:val="00"/>
    <w:family w:val="auto"/>
    <w:pitch w:val="default"/>
    <w:sig w:usb0="00000000" w:usb1="00000000" w:usb2="00000000" w:usb3="00000000" w:csb0="00000011" w:csb1="00000000"/>
  </w:font>
  <w:font w:name="Exotc350 DmBd BT">
    <w:altName w:val="Courier New"/>
    <w:panose1 w:val="04030705050B02020A03"/>
    <w:charset w:val="00"/>
    <w:family w:val="auto"/>
    <w:pitch w:val="default"/>
    <w:sig w:usb0="00000000" w:usb1="00000000" w:usb2="00000000" w:usb3="00000000" w:csb0="00000011" w:csb1="00000000"/>
  </w:font>
  <w:font w:name="长城粗隶书">
    <w:altName w:val="宋体"/>
    <w:panose1 w:val="00000000000000000000"/>
    <w:charset w:val="86"/>
    <w:family w:val="modern"/>
    <w:pitch w:val="default"/>
    <w:sig w:usb0="00000000" w:usb1="00000000" w:usb2="00000010" w:usb3="00000000" w:csb0="00040000" w:csb1="00000000"/>
  </w:font>
  <w:font w:name="新宋体p與傢鐀.">
    <w:altName w:val="宋体"/>
    <w:panose1 w:val="00000000000000000000"/>
    <w:charset w:val="86"/>
    <w:family w:val="modern"/>
    <w:pitch w:val="default"/>
    <w:sig w:usb0="00000000" w:usb1="00000000" w:usb2="00000000" w:usb3="00000000" w:csb0="00040000" w:csb1="00000000"/>
  </w:font>
  <w:font w:name="新宋体.與傢鐀.">
    <w:altName w:val="宋体"/>
    <w:panose1 w:val="00000000000000000000"/>
    <w:charset w:val="86"/>
    <w:family w:val="modern"/>
    <w:pitch w:val="default"/>
    <w:sig w:usb0="00000000" w:usb1="00000000" w:usb2="00000000" w:usb3="00000000" w:csb0="00040000" w:csb1="00000000"/>
  </w:font>
  <w:font w:name="Lithos Pro Regular">
    <w:altName w:val="Courier New"/>
    <w:panose1 w:val="04020505030E02020A04"/>
    <w:charset w:val="00"/>
    <w:family w:val="auto"/>
    <w:pitch w:val="default"/>
    <w:sig w:usb0="00000000" w:usb1="00000000" w:usb2="00000000" w:usb3="00000000" w:csb0="2000009B" w:csb1="00000000"/>
  </w:font>
  <w:font w:name="Mesquite Std">
    <w:altName w:val="Courier New"/>
    <w:panose1 w:val="04090703060E02020A04"/>
    <w:charset w:val="00"/>
    <w:family w:val="auto"/>
    <w:pitch w:val="default"/>
    <w:sig w:usb0="00000000" w:usb1="00000000" w:usb2="00000000" w:usb3="00000000" w:csb0="20000001" w:csb1="00000000"/>
  </w:font>
  <w:font w:name="Rosewood Std Regular">
    <w:altName w:val="Courier New"/>
    <w:panose1 w:val="04090804040204020202"/>
    <w:charset w:val="00"/>
    <w:family w:val="auto"/>
    <w:pitch w:val="default"/>
    <w:sig w:usb0="00000000" w:usb1="00000000" w:usb2="00000000" w:usb3="00000000" w:csb0="20000001" w:csb1="00000000"/>
  </w:font>
  <w:font w:name="Blackoak Std">
    <w:altName w:val="Courier New"/>
    <w:panose1 w:val="04050907060602020202"/>
    <w:charset w:val="00"/>
    <w:family w:val="auto"/>
    <w:pitch w:val="default"/>
    <w:sig w:usb0="00000000"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Gill Sans MT Condensed">
    <w:altName w:val="Segoe Print"/>
    <w:panose1 w:val="020B0506020104020203"/>
    <w:charset w:val="00"/>
    <w:family w:val="auto"/>
    <w:pitch w:val="default"/>
    <w:sig w:usb0="00000000" w:usb1="00000000" w:usb2="00000000" w:usb3="00000000" w:csb0="20000003"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ill Sans Ultra Bold">
    <w:altName w:val="Segoe UI Semibold"/>
    <w:panose1 w:val="020B0A02020104020203"/>
    <w:charset w:val="00"/>
    <w:family w:val="auto"/>
    <w:pitch w:val="default"/>
    <w:sig w:usb0="00000000" w:usb1="00000000" w:usb2="00000000" w:usb3="00000000" w:csb0="20000003" w:csb1="00000000"/>
  </w:font>
  <w:font w:name="IrisUPC">
    <w:panose1 w:val="020B0604020202020204"/>
    <w:charset w:val="00"/>
    <w:family w:val="auto"/>
    <w:pitch w:val="default"/>
    <w:sig w:usb0="01000007" w:usb1="00000002" w:usb2="00000000" w:usb3="00000000" w:csb0="00010001" w:csb1="00000000"/>
  </w:font>
  <w:font w:name="ITC Avant Garde Gothic">
    <w:altName w:val="Segoe Print"/>
    <w:panose1 w:val="020B0402020203020304"/>
    <w:charset w:val="00"/>
    <w:family w:val="auto"/>
    <w:pitch w:val="default"/>
    <w:sig w:usb0="00000000" w:usb1="00000000" w:usb2="00000000" w:usb3="00000000" w:csb0="00000093" w:csb1="00000000"/>
  </w:font>
  <w:font w:name="ITC Zapf Dingbats">
    <w:altName w:val="Segoe Print"/>
    <w:panose1 w:val="05020102010704020609"/>
    <w:charset w:val="00"/>
    <w:family w:val="auto"/>
    <w:pitch w:val="default"/>
    <w:sig w:usb0="00000000" w:usb1="00000000" w:usb2="00000000" w:usb3="00000000" w:csb0="00000000" w:csb1="00000000"/>
  </w:font>
  <w:font w:name="华文楷体褋">
    <w:altName w:val="宋体"/>
    <w:panose1 w:val="00000000000000000000"/>
    <w:charset w:val="86"/>
    <w:family w:val="swiss"/>
    <w:pitch w:val="default"/>
    <w:sig w:usb0="00000000" w:usb1="00000000" w:usb2="00000010" w:usb3="00000000" w:csb0="00040000" w:csb1="00000000"/>
  </w:font>
  <w:font w:name="华文楷体..葀.">
    <w:altName w:val="宋体"/>
    <w:panose1 w:val="00000000000000000000"/>
    <w:charset w:val="86"/>
    <w:family w:val="swiss"/>
    <w:pitch w:val="default"/>
    <w:sig w:usb0="00000000" w:usb1="00000000" w:usb2="00000000" w:usb3="00000000" w:csb0="00040000" w:csb1="00000000"/>
  </w:font>
  <w:font w:name="华文楷体..汀.">
    <w:altName w:val="宋体"/>
    <w:panose1 w:val="00000000000000000000"/>
    <w:charset w:val="86"/>
    <w:family w:val="swiss"/>
    <w:pitch w:val="default"/>
    <w:sig w:usb0="00000000" w:usb1="00000000" w:usb2="00000000" w:usb3="00000000" w:csb0="00040000" w:csb1="00000000"/>
  </w:font>
  <w:font w:name="华文楷体×.婀.">
    <w:altName w:val="宋体"/>
    <w:panose1 w:val="00000000000000000000"/>
    <w:charset w:val="86"/>
    <w:family w:val="swiss"/>
    <w:pitch w:val="default"/>
    <w:sig w:usb0="00000000" w:usb1="00000000" w:usb2="00000000" w:usb3="00000000" w:csb0="00040000" w:csb1="00000000"/>
  </w:font>
  <w:font w:name="华文楷体o浡渀.">
    <w:altName w:val="宋体"/>
    <w:panose1 w:val="00000000000000000000"/>
    <w:charset w:val="86"/>
    <w:family w:val="swiss"/>
    <w:pitch w:val="default"/>
    <w:sig w:usb0="00000000" w:usb1="00000000" w:usb2="00000000" w:usb3="00000000" w:csb0="00040000" w:csb1="00000000"/>
  </w:font>
  <w:font w:name="华文楷体.典楀.">
    <w:altName w:val="宋体"/>
    <w:panose1 w:val="00000000000000000000"/>
    <w:charset w:val="86"/>
    <w:family w:val="swiss"/>
    <w:pitch w:val="default"/>
    <w:sig w:usb0="00000000" w:usb1="00000000" w:usb2="00000000" w:usb3="00000000" w:csb0="00040000" w:csb1="00000000"/>
  </w:font>
  <w:font w:name="华文楷体z.祀.">
    <w:altName w:val="宋体"/>
    <w:panose1 w:val="00000000000000000000"/>
    <w:charset w:val="86"/>
    <w:family w:val="swiss"/>
    <w:pitch w:val="default"/>
    <w:sig w:usb0="00000000" w:usb1="00000000" w:usb2="00000000" w:usb3="00000000" w:csb0="00040000" w:csb1="00000000"/>
  </w:font>
  <w:font w:name="华文楷体8柦歀.">
    <w:altName w:val="宋体"/>
    <w:panose1 w:val="00000000000000000000"/>
    <w:charset w:val="86"/>
    <w:family w:val="roman"/>
    <w:pitch w:val="default"/>
    <w:sig w:usb0="00000000" w:usb1="00000000" w:usb2="00000000" w:usb3="00000000" w:csb0="00040000" w:csb1="00000000"/>
  </w:font>
  <w:font w:name="华文楷体\輂浀.">
    <w:altName w:val="宋体"/>
    <w:panose1 w:val="00000000000000000000"/>
    <w:charset w:val="86"/>
    <w:family w:val="roman"/>
    <w:pitch w:val="default"/>
    <w:sig w:usb0="00000000" w:usb1="00000000" w:usb2="00000000" w:usb3="00000000" w:csb0="00040000" w:csb1="00000000"/>
  </w:font>
  <w:font w:name="DLF-32769-4-1473204702+ZGWB1t-4">
    <w:altName w:val="Courier New"/>
    <w:panose1 w:val="00000000000000000000"/>
    <w:charset w:val="00"/>
    <w:family w:val="auto"/>
    <w:pitch w:val="default"/>
    <w:sig w:usb0="00000000" w:usb1="00000000" w:usb2="00000000" w:usb3="00000000" w:csb0="00000000" w:csb1="00000000"/>
  </w:font>
  <w:font w:name="华文楷体..癀.">
    <w:altName w:val="宋体"/>
    <w:panose1 w:val="00000000000000000000"/>
    <w:charset w:val="86"/>
    <w:family w:val="decorative"/>
    <w:pitch w:val="default"/>
    <w:sig w:usb0="00000000" w:usb1="00000000" w:usb2="00000000" w:usb3="00000000" w:csb0="00040000" w:csb1="00000000"/>
  </w:font>
  <w:font w:name="华文楷体ì.籀.">
    <w:altName w:val="宋体"/>
    <w:panose1 w:val="00000000000000000000"/>
    <w:charset w:val="86"/>
    <w:family w:val="modern"/>
    <w:pitch w:val="default"/>
    <w:sig w:usb0="00000000" w:usb1="00000000" w:usb2="00000000" w:usb3="00000000" w:csb0="00040000" w:csb1="00000000"/>
  </w:font>
  <w:font w:name="Eras Demi ITC">
    <w:altName w:val="Segoe Print"/>
    <w:panose1 w:val="020B0805030504020804"/>
    <w:charset w:val="00"/>
    <w:family w:val="auto"/>
    <w:pitch w:val="default"/>
    <w:sig w:usb0="00000000" w:usb1="00000000" w:usb2="00000000" w:usb3="00000000" w:csb0="20000001" w:csb1="00000000"/>
  </w:font>
  <w:font w:name="....">
    <w:altName w:val="宋体"/>
    <w:panose1 w:val="00000000000000000000"/>
    <w:charset w:val="86"/>
    <w:family w:val="roman"/>
    <w:pitch w:val="default"/>
    <w:sig w:usb0="00000000" w:usb1="00000000" w:usb2="00000010" w:usb3="00000000" w:csb0="00040000" w:csb1="00000000"/>
  </w:font>
  <w:font w:name="GB2312">
    <w:altName w:val="Times New Roman"/>
    <w:panose1 w:val="00000000000000000000"/>
    <w:charset w:val="00"/>
    <w:family w:val="roman"/>
    <w:pitch w:val="default"/>
    <w:sig w:usb0="00000000" w:usb1="00000000" w:usb2="00000000" w:usb3="00000000" w:csb0="00040001" w:csb1="00000000"/>
  </w:font>
  <w:font w:name="New Century Schoolbook">
    <w:altName w:val="Segoe Print"/>
    <w:panose1 w:val="02040603050505020303"/>
    <w:charset w:val="00"/>
    <w:family w:val="auto"/>
    <w:pitch w:val="default"/>
    <w:sig w:usb0="00000000" w:usb1="00000000" w:usb2="00000000" w:usb3="00000000" w:csb0="00000093" w:csb1="00000000"/>
  </w:font>
  <w:font w:name="Segoe UI Black">
    <w:altName w:val="Segoe UI"/>
    <w:panose1 w:val="020B0A02040204020203"/>
    <w:charset w:val="00"/>
    <w:family w:val="auto"/>
    <w:pitch w:val="default"/>
    <w:sig w:usb0="00000000" w:usb1="00000000" w:usb2="00000021" w:usb3="00000000" w:csb0="2000019F" w:csb1="00000000"/>
  </w:font>
  <w:font w:name="Khmer UI">
    <w:panose1 w:val="020B0502040204020203"/>
    <w:charset w:val="00"/>
    <w:family w:val="auto"/>
    <w:pitch w:val="default"/>
    <w:sig w:usb0="8000002F" w:usb1="0000204A" w:usb2="00010000" w:usb3="00000000" w:csb0="00000001" w:csb1="00000000"/>
  </w:font>
  <w:font w:name="Lao UI">
    <w:panose1 w:val="020B0502040204020203"/>
    <w:charset w:val="00"/>
    <w:family w:val="auto"/>
    <w:pitch w:val="default"/>
    <w:sig w:usb0="02000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Dialog . plain">
    <w:altName w:val="Courier New"/>
    <w:panose1 w:val="00000000000000000000"/>
    <w:charset w:val="00"/>
    <w:family w:val="auto"/>
    <w:pitch w:val="default"/>
    <w:sig w:usb0="00000000" w:usb1="00000000" w:usb2="00000000" w:usb3="00000000" w:csb0="00000000" w:csb1="00000000"/>
  </w:font>
  <w:font w:name="Goudy Stout">
    <w:altName w:val="Segoe Print"/>
    <w:panose1 w:val="0202090407030B020401"/>
    <w:charset w:val="00"/>
    <w:family w:val="auto"/>
    <w:pitch w:val="default"/>
    <w:sig w:usb0="00000000" w:usb1="00000000" w:usb2="00000000" w:usb3="00000000" w:csb0="20000001" w:csb1="00000000"/>
  </w:font>
  <w:font w:name="@仿宋GB2312">
    <w:altName w:val="仿宋"/>
    <w:panose1 w:val="00000000000000000000"/>
    <w:charset w:val="86"/>
    <w:family w:val="auto"/>
    <w:pitch w:val="default"/>
    <w:sig w:usb0="00000000" w:usb1="00000000" w:usb2="00000010" w:usb3="00000000" w:csb0="00040000" w:csb1="00000000"/>
  </w:font>
  <w:font w:name="新宋体....">
    <w:altName w:val="宋体"/>
    <w:panose1 w:val="00000000000000000000"/>
    <w:charset w:val="86"/>
    <w:family w:val="swiss"/>
    <w:pitch w:val="default"/>
    <w:sig w:usb0="00000000" w:usb1="00000000" w:usb2="00000000" w:usb3="00000000" w:csb0="00040000" w:csb1="00000000"/>
  </w:font>
  <w:font w:name="新宋体è...">
    <w:altName w:val="宋体"/>
    <w:panose1 w:val="00000000000000000000"/>
    <w:charset w:val="86"/>
    <w:family w:val="modern"/>
    <w:pitch w:val="default"/>
    <w:sig w:usb0="00000000" w:usb1="00000000" w:usb2="00000000" w:usb3="00000000" w:csb0="00040000" w:csb1="00000000"/>
  </w:font>
  <w:font w:name="新宋体è...">
    <w:altName w:val="宋体"/>
    <w:panose1 w:val="00000000000000000000"/>
    <w:charset w:val="00"/>
    <w:family w:val="auto"/>
    <w:pitch w:val="default"/>
    <w:sig w:usb0="00000000" w:usb1="00000000" w:usb2="00000000" w:usb3="00000000" w:csb0="00000000" w:csb1="00000000"/>
  </w:font>
  <w:font w:name="SansSerif">
    <w:altName w:val="Segoe Print"/>
    <w:panose1 w:val="00000400000000000000"/>
    <w:charset w:val="00"/>
    <w:family w:val="auto"/>
    <w:pitch w:val="default"/>
    <w:sig w:usb0="00000000" w:usb1="00000000" w:usb2="00000000" w:usb3="00000000" w:csb0="00000000" w:csb1="00000000"/>
  </w:font>
  <w:font w:name="新宋体.....">
    <w:altName w:val="宋体"/>
    <w:panose1 w:val="00000000000000000000"/>
    <w:charset w:val="86"/>
    <w:family w:val="swiss"/>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汉仪趣味体简">
    <w:altName w:val="宋体"/>
    <w:panose1 w:val="00000000000000000000"/>
    <w:charset w:val="86"/>
    <w:family w:val="auto"/>
    <w:pitch w:val="default"/>
    <w:sig w:usb0="00000000" w:usb1="00000000" w:usb2="00000012" w:usb3="00000000" w:csb0="00040000" w:csb1="00000000"/>
  </w:font>
  <w:font w:name="经典细圆简">
    <w:altName w:val="宋体"/>
    <w:panose1 w:val="00000000000000000000"/>
    <w:charset w:val="86"/>
    <w:family w:val="modern"/>
    <w:pitch w:val="default"/>
    <w:sig w:usb0="00000000" w:usb1="00000000" w:usb2="0000001E" w:usb3="00000000" w:csb0="00040000" w:csb1="00000000"/>
  </w:font>
  <w:font w:name="+mn-ea">
    <w:altName w:val="Times New Roman"/>
    <w:panose1 w:val="00000000000000000000"/>
    <w:charset w:val="00"/>
    <w:family w:val="auto"/>
    <w:pitch w:val="default"/>
    <w:sig w:usb0="00000000" w:usb1="00000000" w:usb2="00000000" w:usb3="00000000" w:csb0="00040001" w:csb1="00000000"/>
  </w:font>
  <w:font w:name="锐字工房云字库小标宋GBK">
    <w:altName w:val="宋体"/>
    <w:panose1 w:val="02010604000000000000"/>
    <w:charset w:val="7A"/>
    <w:family w:val="auto"/>
    <w:pitch w:val="default"/>
    <w:sig w:usb0="00000000" w:usb1="00000000" w:usb2="00000000" w:usb3="00000000" w:csb0="00040001" w:csb1="00000000"/>
  </w:font>
  <w:font w:name="新宋体.磨..">
    <w:altName w:val="宋体"/>
    <w:panose1 w:val="00000000000000000000"/>
    <w:charset w:val="86"/>
    <w:family w:val="swiss"/>
    <w:pitch w:val="default"/>
    <w:sig w:usb0="00000000" w:usb1="00000000" w:usb2="00000000" w:usb3="00000000" w:csb0="00040000" w:csb1="00000000"/>
  </w:font>
  <w:font w:name="微软简仿宋+FPEF">
    <w:altName w:val="黑体"/>
    <w:panose1 w:val="00000000000000000000"/>
    <w:charset w:val="86"/>
    <w:family w:val="auto"/>
    <w:pitch w:val="default"/>
    <w:sig w:usb0="00000000" w:usb1="00000000" w:usb2="00000010" w:usb3="00000000" w:csb0="00040000" w:csb1="00000000"/>
  </w:font>
  <w:font w:name="仿宋­_GB2312">
    <w:altName w:val="宋体"/>
    <w:panose1 w:val="00000000000000000000"/>
    <w:charset w:val="86"/>
    <w:family w:val="modern"/>
    <w:pitch w:val="default"/>
    <w:sig w:usb0="00000000" w:usb1="00000000" w:usb2="00000000" w:usb3="00000000" w:csb0="00000000" w:csb1="00000000"/>
  </w:font>
  <w:font w:name="Lucida Bright">
    <w:altName w:val="Segoe Print"/>
    <w:panose1 w:val="02040602050505020304"/>
    <w:charset w:val="00"/>
    <w:family w:val="auto"/>
    <w:pitch w:val="default"/>
    <w:sig w:usb0="00000000" w:usb1="00000000" w:usb2="00000000" w:usb3="00000000" w:csb0="20000001" w:csb1="00000000"/>
  </w:font>
  <w:font w:name="Magneto">
    <w:altName w:val="Gabriola"/>
    <w:panose1 w:val="04030805050802020D02"/>
    <w:charset w:val="00"/>
    <w:family w:val="auto"/>
    <w:pitch w:val="default"/>
    <w:sig w:usb0="00000000" w:usb1="00000000" w:usb2="00000000" w:usb3="00000000" w:csb0="2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Ravie">
    <w:altName w:val="Gabriola"/>
    <w:panose1 w:val="040408050508090206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Calibri-Identity-H">
    <w:altName w:val="MS Gothic"/>
    <w:panose1 w:val="00000000000000000000"/>
    <w:charset w:val="80"/>
    <w:family w:val="auto"/>
    <w:pitch w:val="default"/>
    <w:sig w:usb0="00000000" w:usb1="00000000" w:usb2="00000010" w:usb3="00000000" w:csb0="00020000" w:csb1="00000000"/>
  </w:font>
  <w:font w:name="Calibri-Bold-Identity-H">
    <w:altName w:val="宋体"/>
    <w:panose1 w:val="00000000000000000000"/>
    <w:charset w:val="86"/>
    <w:family w:val="auto"/>
    <w:pitch w:val="default"/>
    <w:sig w:usb0="00000000" w:usb1="00000000" w:usb2="00000010" w:usb3="00000000" w:csb0="00040000" w:csb1="00000000"/>
  </w:font>
  <w:font w:name="ËÎÌå">
    <w:altName w:val="宋体"/>
    <w:panose1 w:val="00000000000000000000"/>
    <w:charset w:val="86"/>
    <w:family w:val="swiss"/>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Times New Roman Bold">
    <w:altName w:val="Times New Roman"/>
    <w:panose1 w:val="02020803070505020304"/>
    <w:charset w:val="00"/>
    <w:family w:val="decorative"/>
    <w:pitch w:val="default"/>
    <w:sig w:usb0="00000000" w:usb1="00000000" w:usb2="00000000" w:usb3="00000000" w:csb0="00000000" w:csb1="00000000"/>
  </w:font>
  <w:font w:name="t">
    <w:altName w:val="Courier New"/>
    <w:panose1 w:val="00000000000000000000"/>
    <w:charset w:val="00"/>
    <w:family w:val="auto"/>
    <w:pitch w:val="default"/>
    <w:sig w:usb0="00000000" w:usb1="00000000" w:usb2="00000000" w:usb3="00000000" w:csb0="00000000" w:csb1="00000000"/>
  </w:font>
  <w:font w:name="ti">
    <w:altName w:val="Courier New"/>
    <w:panose1 w:val="00000000000000000000"/>
    <w:charset w:val="00"/>
    <w:family w:val="auto"/>
    <w:pitch w:val="default"/>
    <w:sig w:usb0="00000000" w:usb1="00000000" w:usb2="00000000" w:usb3="00000000" w:csb0="00000000" w:csb1="00000000"/>
  </w:font>
  <w:font w:name="tim">
    <w:altName w:val="Courier New"/>
    <w:panose1 w:val="00000000000000000000"/>
    <w:charset w:val="00"/>
    <w:family w:val="auto"/>
    <w:pitch w:val="default"/>
    <w:sig w:usb0="00000000" w:usb1="00000000" w:usb2="00000000" w:usb3="00000000" w:csb0="00000000" w:csb1="00000000"/>
  </w:font>
  <w:font w:name="timr">
    <w:altName w:val="Courier New"/>
    <w:panose1 w:val="00000000000000000000"/>
    <w:charset w:val="00"/>
    <w:family w:val="auto"/>
    <w:pitch w:val="default"/>
    <w:sig w:usb0="00000000" w:usb1="00000000" w:usb2="00000000" w:usb3="00000000" w:csb0="00000000" w:csb1="00000000"/>
  </w:font>
  <w:font w:name="time">
    <w:altName w:val="Courier New"/>
    <w:panose1 w:val="00000000000000000000"/>
    <w:charset w:val="00"/>
    <w:family w:val="auto"/>
    <w:pitch w:val="default"/>
    <w:sig w:usb0="00000000" w:usb1="00000000" w:usb2="00000000" w:usb3="00000000" w:csb0="00000000" w:csb1="00000000"/>
  </w:font>
  <w:font w:name="n">
    <w:altName w:val="Courier New"/>
    <w:panose1 w:val="00000000000000000000"/>
    <w:charset w:val="00"/>
    <w:family w:val="auto"/>
    <w:pitch w:val="default"/>
    <w:sig w:usb0="00000000" w:usb1="00000000" w:usb2="00000000" w:usb3="00000000" w:csb0="00000000" w:csb1="00000000"/>
  </w:font>
  <w:font w:name="ne">
    <w:altName w:val="Courier New"/>
    <w:panose1 w:val="00000000000000000000"/>
    <w:charset w:val="00"/>
    <w:family w:val="auto"/>
    <w:pitch w:val="default"/>
    <w:sig w:usb0="00000000" w:usb1="00000000" w:usb2="00000000" w:usb3="00000000" w:csb0="00000000" w:csb1="00000000"/>
  </w:font>
  <w:font w:name="new">
    <w:altName w:val="Courier New"/>
    <w:panose1 w:val="00000000000000000000"/>
    <w:charset w:val="00"/>
    <w:family w:val="auto"/>
    <w:pitch w:val="default"/>
    <w:sig w:usb0="00000000" w:usb1="00000000" w:usb2="00000000" w:usb3="00000000" w:csb0="00000000" w:csb1="00000000"/>
  </w:font>
  <w:font w:name="n=">
    <w:altName w:val="Courier New"/>
    <w:panose1 w:val="00000000000000000000"/>
    <w:charset w:val="00"/>
    <w:family w:val="auto"/>
    <w:pitch w:val="default"/>
    <w:sig w:usb0="00000000" w:usb1="00000000" w:usb2="00000000" w:usb3="00000000" w:csb0="00000000" w:csb1="00000000"/>
  </w:font>
  <w:font w:name="微软简仿宋">
    <w:altName w:val="仿宋"/>
    <w:panose1 w:val="00000000000000000000"/>
    <w:charset w:val="00"/>
    <w:family w:val="auto"/>
    <w:pitch w:val="default"/>
    <w:sig w:usb0="00000000" w:usb1="00000000" w:usb2="00000000" w:usb3="00000000" w:csb0="00000000" w:csb1="00000000"/>
  </w:font>
  <w:font w:name="StarSymbol">
    <w:altName w:val="Courier New"/>
    <w:panose1 w:val="00000000000000000000"/>
    <w:charset w:val="02"/>
    <w:family w:val="auto"/>
    <w:pitch w:val="default"/>
    <w:sig w:usb0="00000000" w:usb1="00000000" w:usb2="00000000" w:usb3="00000000" w:csb0="00000000" w:csb1="00000000"/>
  </w:font>
  <w:font w:name="Helvetica 45 Light">
    <w:altName w:val="Courier New"/>
    <w:panose1 w:val="00000000000000000000"/>
    <w:charset w:val="00"/>
    <w:family w:val="swiss"/>
    <w:pitch w:val="default"/>
    <w:sig w:usb0="00000000" w:usb1="00000000" w:usb2="00000000" w:usb3="00000000" w:csb0="00000001" w:csb1="00000000"/>
  </w:font>
  <w:font w:name="Helvetica 65 Medium">
    <w:altName w:val="Courier New"/>
    <w:panose1 w:val="00000000000000000000"/>
    <w:charset w:val="00"/>
    <w:family w:val="swiss"/>
    <w:pitch w:val="default"/>
    <w:sig w:usb0="00000000" w:usb1="00000000" w:usb2="00000000" w:usb3="00000000" w:csb0="00000001" w:csb1="00000000"/>
  </w:font>
  <w:font w:name="HelveticaNeue LT 45 Lt">
    <w:altName w:val="Courier New"/>
    <w:panose1 w:val="00000000000000000000"/>
    <w:charset w:val="00"/>
    <w:family w:val="swiss"/>
    <w:pitch w:val="default"/>
    <w:sig w:usb0="00000000" w:usb1="00000000" w:usb2="00000000" w:usb3="00000000" w:csb0="00000001" w:csb1="00000000"/>
  </w:font>
  <w:font w:name="SC STKaiti">
    <w:altName w:val="宋体"/>
    <w:panose1 w:val="00000000000000000000"/>
    <w:charset w:val="86"/>
    <w:family w:val="auto"/>
    <w:pitch w:val="default"/>
    <w:sig w:usb0="00000000" w:usb1="00000000" w:usb2="00000010" w:usb3="00000000" w:csb0="00040000" w:csb1="00000000"/>
  </w:font>
  <w:font w:name="LF_Kai">
    <w:altName w:val="Courier New"/>
    <w:panose1 w:val="00000000000000000000"/>
    <w:charset w:val="00"/>
    <w:family w:val="roman"/>
    <w:pitch w:val="default"/>
    <w:sig w:usb0="00000000" w:usb1="00000000" w:usb2="00000000" w:usb3="00000000" w:csb0="00000000" w:csb1="00000000"/>
  </w:font>
  <w:font w:name="鑺ョ珶">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STHeiti Light [STXihei]">
    <w:altName w:val="Courier New"/>
    <w:panose1 w:val="00000000000000000000"/>
    <w:charset w:val="00"/>
    <w:family w:val="auto"/>
    <w:pitch w:val="default"/>
    <w:sig w:usb0="00000000" w:usb1="00000000" w:usb2="00000000" w:usb3="00000000" w:csb0="00000000" w:csb1="00000000"/>
  </w:font>
  <w:font w:name="KTJ+ZIZFzU-1">
    <w:altName w:val="宋体"/>
    <w:panose1 w:val="00000000000000000000"/>
    <w:charset w:val="86"/>
    <w:family w:val="auto"/>
    <w:pitch w:val="default"/>
    <w:sig w:usb0="00000000" w:usb1="00000000" w:usb2="00000010" w:usb3="00000000" w:csb0="00040000" w:csb1="00000000"/>
  </w:font>
  <w:font w:name="Ђˎ̥">
    <w:altName w:val="Times New Roman"/>
    <w:panose1 w:val="020B0604020202020204"/>
    <w:charset w:val="01"/>
    <w:family w:val="roman"/>
    <w:pitch w:val="default"/>
    <w:sig w:usb0="00000000" w:usb1="00000000" w:usb2="00000000" w:usb3="00000000" w:csb0="00040001" w:csb1="00000000"/>
  </w:font>
  <w:font w:name="KTJ-PK7482000000c-Identity-H">
    <w:altName w:val="微软雅黑"/>
    <w:panose1 w:val="00000000000000000000"/>
    <w:charset w:val="00"/>
    <w:family w:val="roman"/>
    <w:pitch w:val="default"/>
    <w:sig w:usb0="00000000" w:usb1="00000000" w:usb2="00000000" w:usb3="00000000" w:csb0="00040001" w:csb1="00000000"/>
  </w:font>
  <w:font w:name="Aldhabi">
    <w:altName w:val="Courier New"/>
    <w:panose1 w:val="01000000000000000000"/>
    <w:charset w:val="00"/>
    <w:family w:val="auto"/>
    <w:pitch w:val="default"/>
    <w:sig w:usb0="00000000" w:usb1="00000000" w:usb2="00000000" w:usb3="00000000" w:csb0="00000041" w:csb1="00000000"/>
  </w:font>
  <w:font w:name="Microsoft Sans Serif">
    <w:panose1 w:val="020B0604020202020204"/>
    <w:charset w:val="01"/>
    <w:family w:val="decorative"/>
    <w:pitch w:val="default"/>
    <w:sig w:usb0="E1002AFF" w:usb1="C0000002" w:usb2="00000008" w:usb3="00000000" w:csb0="200101FF" w:csb1="20280000"/>
  </w:font>
  <w:font w:name="锐字工房云字库小标宋GBK">
    <w:altName w:val="宋体"/>
    <w:panose1 w:val="02010604000000000000"/>
    <w:charset w:val="86"/>
    <w:family w:val="auto"/>
    <w:pitch w:val="default"/>
    <w:sig w:usb0="00000000" w:usb1="00000000" w:usb2="00000000" w:usb3="00000000" w:csb0="00040001" w:csb1="00000000"/>
  </w:font>
  <w:font w:name="Hiragino Sans GB">
    <w:altName w:val="Courier New"/>
    <w:panose1 w:val="00000000000000000000"/>
    <w:charset w:val="00"/>
    <w:family w:val="auto"/>
    <w:pitch w:val="default"/>
    <w:sig w:usb0="00000000" w:usb1="00000000" w:usb2="00000000" w:usb3="00000000" w:csb0="00000000" w:csb1="00000000"/>
  </w:font>
  <w:font w:name="Yu Mincho Light">
    <w:altName w:val="MS UI Gothic"/>
    <w:panose1 w:val="02020300000000000000"/>
    <w:charset w:val="80"/>
    <w:family w:val="auto"/>
    <w:pitch w:val="default"/>
    <w:sig w:usb0="00000000" w:usb1="00000000" w:usb2="00000012" w:usb3="00000000" w:csb0="2002009F" w:csb1="00000000"/>
  </w:font>
  <w:font w:name="Kaiti SC Regular">
    <w:altName w:val="黑体"/>
    <w:panose1 w:val="02010600040101010101"/>
    <w:charset w:val="50"/>
    <w:family w:val="auto"/>
    <w:pitch w:val="default"/>
    <w:sig w:usb0="00000000" w:usb1="00000000" w:usb2="00000016" w:usb3="00000000" w:csb0="0004001F" w:csb1="00000000"/>
  </w:font>
  <w:font w:name="华文细黑">
    <w:altName w:val="微软雅黑"/>
    <w:panose1 w:val="02010600040101010101"/>
    <w:charset w:val="50"/>
    <w:family w:val="auto"/>
    <w:pitch w:val="default"/>
    <w:sig w:usb0="00000000" w:usb1="00000000" w:usb2="00000000" w:usb3="00000000" w:csb0="0004009F" w:csb1="DFD70000"/>
  </w:font>
  <w:font w:name="楷体">
    <w:panose1 w:val="02010609060101010101"/>
    <w:charset w:val="50"/>
    <w:family w:val="auto"/>
    <w:pitch w:val="default"/>
    <w:sig w:usb0="800002BF" w:usb1="38CF7CFA" w:usb2="00000016" w:usb3="00000000" w:csb0="00040001" w:csb1="00000000"/>
  </w:font>
  <w:font w:name="Letter Gothic">
    <w:altName w:val="Segoe Print"/>
    <w:panose1 w:val="020B0409020202030204"/>
    <w:charset w:val="00"/>
    <w:family w:val="auto"/>
    <w:pitch w:val="default"/>
    <w:sig w:usb0="00000000" w:usb1="00000000" w:usb2="00000000" w:usb3="00000000" w:csb0="00000093" w:csb1="00000000"/>
  </w:font>
  <w:font w:name="微软简标宋">
    <w:altName w:val="宋体"/>
    <w:panose1 w:val="00000000000000000000"/>
    <w:charset w:val="00"/>
    <w:family w:val="auto"/>
    <w:pitch w:val="default"/>
    <w:sig w:usb0="00000000" w:usb1="00000000" w:usb2="00000000" w:usb3="00000000" w:csb0="00000000" w:csb1="00000000"/>
  </w:font>
  <w:font w:name="Sim Sun">
    <w:altName w:val="宋体"/>
    <w:panose1 w:val="00000000000000000000"/>
    <w:charset w:val="86"/>
    <w:family w:val="auto"/>
    <w:pitch w:val="default"/>
    <w:sig w:usb0="00000000" w:usb1="00000000" w:usb2="00000010" w:usb3="00000000" w:csb0="00040000" w:csb1="00000000"/>
  </w:font>
  <w:font w:name="Webdings">
    <w:panose1 w:val="05030102010509060703"/>
    <w:charset w:val="02"/>
    <w:family w:val="modern"/>
    <w:pitch w:val="default"/>
    <w:sig w:usb0="00000000" w:usb1="00000000" w:usb2="00000000" w:usb3="00000000" w:csb0="80000000" w:csb1="00000000"/>
  </w:font>
  <w:font w:name="Open Sans">
    <w:altName w:val="Courier New"/>
    <w:panose1 w:val="00000000000000000000"/>
    <w:charset w:val="00"/>
    <w:family w:val="auto"/>
    <w:pitch w:val="default"/>
    <w:sig w:usb0="00000000" w:usb1="00000000" w:usb2="00000000" w:usb3="00000000" w:csb0="00000000" w:csb1="00000000"/>
  </w:font>
  <w:font w:name="icon">
    <w:altName w:val="Courier New"/>
    <w:panose1 w:val="00000000000000000000"/>
    <w:charset w:val="00"/>
    <w:family w:val="auto"/>
    <w:pitch w:val="default"/>
    <w:sig w:usb0="00000000" w:usb1="00000000" w:usb2="00000000" w:usb3="00000000" w:csb0="00000000" w:csb1="00000000"/>
  </w:font>
  <w:font w:name="ncpc_iconfont">
    <w:altName w:val="Courier New"/>
    <w:panose1 w:val="00000000000000000000"/>
    <w:charset w:val="00"/>
    <w:family w:val="auto"/>
    <w:pitch w:val="default"/>
    <w:sig w:usb0="00000000" w:usb1="00000000" w:usb2="00000000" w:usb3="00000000" w:csb0="00000000" w:csb1="00000000"/>
  </w:font>
  <w:font w:name="Simple-Line-Icons">
    <w:altName w:val="Courier New"/>
    <w:panose1 w:val="00000000000000000000"/>
    <w:charset w:val="00"/>
    <w:family w:val="auto"/>
    <w:pitch w:val="default"/>
    <w:sig w:usb0="00000000" w:usb1="00000000" w:usb2="00000000" w:usb3="00000000" w:csb0="00000000" w:csb1="00000000"/>
  </w:font>
  <w:font w:name="nc_iconfont">
    <w:altName w:val="Courier New"/>
    <w:panose1 w:val="00000000000000000000"/>
    <w:charset w:val="00"/>
    <w:family w:val="auto"/>
    <w:pitch w:val="default"/>
    <w:sig w:usb0="00000000" w:usb1="00000000" w:usb2="00000000" w:usb3="00000000" w:csb0="0000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公文小标宋简">
    <w:altName w:val="宋体"/>
    <w:panose1 w:val="02010609010101010101"/>
    <w:charset w:val="86"/>
    <w:family w:val="swiss"/>
    <w:pitch w:val="default"/>
    <w:sig w:usb0="00000000" w:usb1="00000000" w:usb2="00000010" w:usb3="00000000" w:csb0="00040000" w:csb1="00000000"/>
  </w:font>
  <w:font w:name="Verdana,ˎ̥">
    <w:altName w:val="Times New Roman"/>
    <w:panose1 w:val="00000000000000000000"/>
    <w:charset w:val="00"/>
    <w:family w:val="modern"/>
    <w:pitch w:val="default"/>
    <w:sig w:usb0="00000000" w:usb1="00000000" w:usb2="00000000" w:usb3="00000000" w:csb0="00040001" w:csb1="00000000"/>
  </w:font>
  <w:font w:name="ˎ̥,arial">
    <w:altName w:val="Times New Roman"/>
    <w:panose1 w:val="00000000000000000000"/>
    <w:charset w:val="00"/>
    <w:family w:val="modern"/>
    <w:pitch w:val="default"/>
    <w:sig w:usb0="00000000" w:usb1="00000000" w:usb2="00000000" w:usb3="00000000" w:csb0="00040001" w:csb1="00000000"/>
  </w:font>
  <w:font w:name="larkplayericon">
    <w:altName w:val="Courier New"/>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Candida Std">
    <w:altName w:val="Courier New"/>
    <w:panose1 w:val="00000000000000000000"/>
    <w:charset w:val="00"/>
    <w:family w:val="modern"/>
    <w:pitch w:val="default"/>
    <w:sig w:usb0="00000000" w:usb1="00000000" w:usb2="00000000" w:usb3="00000000" w:csb0="00000001" w:csb1="00000000"/>
  </w:font>
  <w:font w:name="messagebox">
    <w:altName w:val="Courier New"/>
    <w:panose1 w:val="00000000000000000000"/>
    <w:charset w:val="00"/>
    <w:family w:val="auto"/>
    <w:pitch w:val="default"/>
    <w:sig w:usb0="00000000" w:usb1="00000000" w:usb2="00000000" w:usb3="00000000" w:csb0="00000000" w:csb1="00000000"/>
  </w:font>
  <w:font w:name="小月歹刀">
    <w:altName w:val="宋体"/>
    <w:panose1 w:val="02010600010101010101"/>
    <w:charset w:val="86"/>
    <w:family w:val="auto"/>
    <w:pitch w:val="default"/>
    <w:sig w:usb0="00000000" w:usb1="00000000" w:usb2="00000000" w:usb3="00000000" w:csb0="00040000" w:csb1="00000000"/>
  </w:font>
  <w:font w:name="新宋体_x0013_....">
    <w:altName w:val="宋体"/>
    <w:panose1 w:val="00000000000000000000"/>
    <w:charset w:val="86"/>
    <w:family w:val="modern"/>
    <w:pitch w:val="default"/>
    <w:sig w:usb0="00000000" w:usb1="00000000" w:usb2="00000000" w:usb3="00000000" w:csb0="00040000" w:csb1="00000000"/>
  </w:font>
  <w:font w:name="unknown">
    <w:altName w:val="Times New Roman"/>
    <w:panose1 w:val="00000000000000000000"/>
    <w:charset w:val="00"/>
    <w:family w:val="swiss"/>
    <w:pitch w:val="default"/>
    <w:sig w:usb0="00000000" w:usb1="00000000" w:usb2="00000000" w:usb3="00000000" w:csb0="00000001" w:csb1="00000000"/>
  </w:font>
  <w:font w:name="仿宋体">
    <w:altName w:val="宋体"/>
    <w:panose1 w:val="00000000000000000000"/>
    <w:charset w:val="86"/>
    <w:family w:val="auto"/>
    <w:pitch w:val="default"/>
    <w:sig w:usb0="00000000" w:usb1="00000000" w:usb2="00000010" w:usb3="00000000" w:csb0="00040000" w:csb1="00000000"/>
  </w:font>
  <w:font w:name="新宋体.眀.眀.">
    <w:altName w:val="宋体"/>
    <w:panose1 w:val="00000000000000000000"/>
    <w:charset w:val="86"/>
    <w:family w:val="modern"/>
    <w:pitch w:val="default"/>
    <w:sig w:usb0="00000000" w:usb1="00000000" w:usb2="00000000" w:usb3="00000000" w:csb0="00040000" w:csb1="00000000"/>
  </w:font>
  <w:font w:name="新宋体a眀.眀.">
    <w:altName w:val="宋体"/>
    <w:panose1 w:val="00000000000000000000"/>
    <w:charset w:val="86"/>
    <w:family w:val="modern"/>
    <w:pitch w:val="default"/>
    <w:sig w:usb0="00000000" w:usb1="00000000" w:usb2="00000000" w:usb3="00000000" w:csb0="00040000" w:csb1="00000000"/>
  </w:font>
  <w:font w:name="HelveticaNeue LT 43 LightEx">
    <w:altName w:val="Palatino Linotype"/>
    <w:panose1 w:val="02000400000000000000"/>
    <w:charset w:val="00"/>
    <w:family w:val="auto"/>
    <w:pitch w:val="default"/>
    <w:sig w:usb0="00000000" w:usb1="00000000" w:usb2="00000000" w:usb3="00000000" w:csb0="00000001" w:csb1="00000000"/>
  </w:font>
  <w:font w:name="UICTFontTextStyleBody">
    <w:altName w:val="Times New Roman"/>
    <w:panose1 w:val="00000000000000000000"/>
    <w:charset w:val="00"/>
    <w:family w:val="modern"/>
    <w:pitch w:val="default"/>
    <w:sig w:usb0="00000000" w:usb1="00000000" w:usb2="00000000" w:usb3="00000000" w:csb0="00000000" w:csb1="00000000"/>
  </w:font>
  <w:font w:name="仿宋_BG2312">
    <w:altName w:val="宋体"/>
    <w:panose1 w:val="00000000000000000000"/>
    <w:charset w:val="86"/>
    <w:family w:val="roman"/>
    <w:pitch w:val="default"/>
    <w:sig w:usb0="00000000" w:usb1="00000000" w:usb2="00000010" w:usb3="00000000" w:csb0="00040000" w:csb1="00000000"/>
  </w:font>
  <w:font w:name="经典标宋简">
    <w:altName w:val="宋体"/>
    <w:panose1 w:val="02010609000101010101"/>
    <w:charset w:val="86"/>
    <w:family w:val="auto"/>
    <w:pitch w:val="default"/>
    <w:sig w:usb0="00000000" w:usb1="00000000" w:usb2="0000001E" w:usb3="00000000" w:csb0="00040000" w:csb1="00000000"/>
  </w:font>
  <w:font w:name="Century Gothic">
    <w:altName w:val="Segoe Print"/>
    <w:panose1 w:val="020B0502020202020204"/>
    <w:charset w:val="01"/>
    <w:family w:val="auto"/>
    <w:pitch w:val="default"/>
    <w:sig w:usb0="00000000" w:usb1="00000000" w:usb2="00000000" w:usb3="00000000" w:csb0="2000009F" w:csb1="DFD70000"/>
  </w:font>
  <w:font w:name="Trebuchet MS">
    <w:panose1 w:val="020B0603020202020204"/>
    <w:charset w:val="01"/>
    <w:family w:val="auto"/>
    <w:pitch w:val="default"/>
    <w:sig w:usb0="00000287" w:usb1="00000000" w:usb2="00000000" w:usb3="00000000" w:csb0="2000009F" w:csb1="00000000"/>
  </w:font>
  <w:font w:name="’Times New Roman’">
    <w:altName w:val="宋体"/>
    <w:panose1 w:val="00000000000000000000"/>
    <w:charset w:val="86"/>
    <w:family w:val="auto"/>
    <w:pitch w:val="default"/>
    <w:sig w:usb0="00000000" w:usb1="00000000" w:usb2="00000010" w:usb3="00000000" w:csb0="00040000" w:csb1="00000000"/>
  </w:font>
  <w:font w:name="仿宋体">
    <w:altName w:val="宋体"/>
    <w:panose1 w:val="02010600030101010101"/>
    <w:charset w:val="01"/>
    <w:family w:val="auto"/>
    <w:pitch w:val="default"/>
    <w:sig w:usb0="00000000" w:usb1="00000000" w:usb2="04E60D14" w:usb3="04F1194C" w:csb0="0012F47C" w:csb1="0012F478"/>
  </w:font>
  <w:font w:name="Times New Roman CE">
    <w:altName w:val="Times New Roman"/>
    <w:panose1 w:val="00000000000000000000"/>
    <w:charset w:val="EE"/>
    <w:family w:val="auto"/>
    <w:pitch w:val="default"/>
    <w:sig w:usb0="00000000" w:usb1="00000000" w:usb2="00000000" w:usb3="00000000" w:csb0="00000002" w:csb1="00000000"/>
  </w:font>
  <w:font w:name="_x000B__x000C_">
    <w:altName w:val="Times New Roman"/>
    <w:panose1 w:val="020B0604020202020204"/>
    <w:charset w:val="01"/>
    <w:family w:val="auto"/>
    <w:pitch w:val="default"/>
    <w:sig w:usb0="00000000" w:usb1="00000000" w:usb2="00000000" w:usb3="00000000" w:csb0="00040001"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瀹嬩綋">
    <w:altName w:val="微软雅黑"/>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Lucida Sans Unicode">
    <w:panose1 w:val="020B0602030504020204"/>
    <w:charset w:val="01"/>
    <w:family w:val="auto"/>
    <w:pitch w:val="default"/>
    <w:sig w:usb0="80001AFF" w:usb1="0000396B" w:usb2="00000000" w:usb3="00000000" w:csb0="200000BF" w:csb1="D7F7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STFangsong CE">
    <w:altName w:val="Courier New"/>
    <w:panose1 w:val="00000000000000000000"/>
    <w:charset w:val="EE"/>
    <w:family w:val="auto"/>
    <w:pitch w:val="default"/>
    <w:sig w:usb0="00000000" w:usb1="00000000" w:usb2="00000000" w:usb3="00000000" w:csb0="00000002" w:csb1="00000000"/>
  </w:font>
  <w:font w:name="STFangsong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Verdana Cyr">
    <w:altName w:val="Verdana"/>
    <w:panose1 w:val="00000000000000000000"/>
    <w:charset w:val="CC"/>
    <w:family w:val="auto"/>
    <w:pitch w:val="default"/>
    <w:sig w:usb0="00000000" w:usb1="00000000" w:usb2="00000000" w:usb3="00000000" w:csb0="00000004" w:csb1="00000000"/>
  </w:font>
  <w:font w:name="Verdana Greek">
    <w:altName w:val="Verdana"/>
    <w:panose1 w:val="00000000000000000000"/>
    <w:charset w:val="A1"/>
    <w:family w:val="auto"/>
    <w:pitch w:val="default"/>
    <w:sig w:usb0="00000000" w:usb1="00000000" w:usb2="00000000" w:usb3="00000000" w:csb0="00000008" w:csb1="00000000"/>
  </w:font>
  <w:font w:name="Verdana Tur">
    <w:altName w:val="Verdana"/>
    <w:panose1 w:val="00000000000000000000"/>
    <w:charset w:val="A2"/>
    <w:family w:val="auto"/>
    <w:pitch w:val="default"/>
    <w:sig w:usb0="00000000" w:usb1="00000000" w:usb2="00000000" w:usb3="00000000" w:csb0="00000010" w:csb1="00000000"/>
  </w:font>
  <w:font w:name="Verdana Baltic">
    <w:altName w:val="Verdana"/>
    <w:panose1 w:val="00000000000000000000"/>
    <w:charset w:val="BA"/>
    <w:family w:val="auto"/>
    <w:pitch w:val="default"/>
    <w:sig w:usb0="00000000" w:usb1="00000000" w:usb2="00000000" w:usb3="00000000" w:csb0="00000080" w:csb1="00000000"/>
  </w:font>
  <w:font w:name="Verdana (Vietnamese)">
    <w:altName w:val="Verdana"/>
    <w:panose1 w:val="00000000000000000000"/>
    <w:charset w:val="A3"/>
    <w:family w:val="auto"/>
    <w:pitch w:val="default"/>
    <w:sig w:usb0="00000000" w:usb1="00000000" w:usb2="00000000" w:usb3="00000000" w:csb0="00000100" w:csb1="0000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 w:name="inherit">
    <w:altName w:val="微软雅黑"/>
    <w:panose1 w:val="00000000000000000000"/>
    <w:charset w:val="01"/>
    <w:family w:val="auto"/>
    <w:pitch w:val="default"/>
    <w:sig w:usb0="00000000" w:usb1="00000000" w:usb2="00000000" w:usb3="00000000" w:csb0="00040001" w:csb1="00000000"/>
  </w:font>
  <w:font w:name="国标小标宋简">
    <w:altName w:val="宋体"/>
    <w:panose1 w:val="02010609010101010101"/>
    <w:charset w:val="86"/>
    <w:family w:val="auto"/>
    <w:pitch w:val="default"/>
    <w:sig w:usb0="00000000" w:usb1="00000000" w:usb2="00000010" w:usb3="00000000" w:csb0="00040000" w:csb1="00000000"/>
  </w:font>
  <w:font w:name="STFangsong Greek">
    <w:altName w:val="Courier New"/>
    <w:panose1 w:val="00000000000000000000"/>
    <w:charset w:val="A1"/>
    <w:family w:val="auto"/>
    <w:pitch w:val="default"/>
    <w:sig w:usb0="00000000" w:usb1="00000000" w:usb2="00000000" w:usb3="00000000" w:csb0="00000008" w:csb1="00000000"/>
  </w:font>
  <w:font w:name="宋">
    <w:altName w:val="宋体"/>
    <w:panose1 w:val="00000000000000000000"/>
    <w:charset w:val="86"/>
    <w:family w:val="auto"/>
    <w:pitch w:val="default"/>
    <w:sig w:usb0="00000000" w:usb1="00000000" w:usb2="00000010" w:usb3="00000000" w:csb0="00040000" w:csb1="00000000"/>
  </w:font>
  <w:font w:name="FZNewBaoSong-Z12S">
    <w:altName w:val="宋体"/>
    <w:panose1 w:val="00000000000000000000"/>
    <w:charset w:val="86"/>
    <w:family w:val="auto"/>
    <w:pitch w:val="default"/>
    <w:sig w:usb0="00000000" w:usb1="00000000" w:usb2="00000000" w:usb3="00000000" w:csb0="00040000" w:csb1="00000000"/>
  </w:font>
  <w:font w:name="汉仪中黑简">
    <w:altName w:val="黑体"/>
    <w:panose1 w:val="02010609000101010101"/>
    <w:charset w:val="86"/>
    <w:family w:val="auto"/>
    <w:pitch w:val="default"/>
    <w:sig w:usb0="00000000" w:usb1="00000000" w:usb2="00000012" w:usb3="00000000" w:csb0="00040000" w:csb1="00000000"/>
  </w:font>
  <w:font w:name="汉仪书宋一简＋Aial">
    <w:altName w:val="宋体"/>
    <w:panose1 w:val="00000000000000000000"/>
    <w:charset w:val="86"/>
    <w:family w:val="auto"/>
    <w:pitch w:val="default"/>
    <w:sig w:usb0="00000000" w:usb1="00000000" w:usb2="00000010" w:usb3="00000000" w:csb0="00040000" w:csb1="00000000"/>
  </w:font>
  <w:font w:name="榛戜綋">
    <w:altName w:val="微软雅黑"/>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方正彩云_GBK">
    <w:altName w:val="宋体"/>
    <w:panose1 w:val="03000509000000000000"/>
    <w:charset w:val="86"/>
    <w:family w:val="auto"/>
    <w:pitch w:val="default"/>
    <w:sig w:usb0="00000000" w:usb1="00000000" w:usb2="00000000" w:usb3="00000000" w:csb0="00040000" w:csb1="00000000"/>
  </w:font>
  <w:font w:name="Mincho">
    <w:altName w:val="MS UI Gothic"/>
    <w:panose1 w:val="02020609040305080305"/>
    <w:charset w:val="80"/>
    <w:family w:val="auto"/>
    <w:pitch w:val="default"/>
    <w:sig w:usb0="00000000" w:usb1="00000000" w:usb2="00000010" w:usb3="00000000" w:csb0="00020000" w:csb1="00000000"/>
  </w:font>
  <w:font w:name="HYZhongHeiJ">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86"/>
    <w:family w:val="auto"/>
    <w:pitch w:val="default"/>
    <w:sig w:usb0="00000000" w:usb1="00000000" w:usb2="00000000" w:usb3="00000000" w:csb0="00040000" w:csb1="00000000"/>
  </w:font>
  <w:font w:name="Courier+ZFRPcF-2">
    <w:altName w:val="黑体"/>
    <w:panose1 w:val="00000000000000000000"/>
    <w:charset w:val="86"/>
    <w:family w:val="auto"/>
    <w:pitch w:val="default"/>
    <w:sig w:usb0="00000000" w:usb1="00000000" w:usb2="0000001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Sans-serif">
    <w:altName w:val="宋体"/>
    <w:panose1 w:val="00000000000000000000"/>
    <w:charset w:val="86"/>
    <w:family w:val="auto"/>
    <w:pitch w:val="default"/>
    <w:sig w:usb0="00000000" w:usb1="00000000" w:usb2="00000000" w:usb3="00000000" w:csb0="00040000" w:csb1="00000000"/>
  </w:font>
  <w:font w:name="Calibri CE">
    <w:altName w:val="Courier New"/>
    <w:panose1 w:val="00000000000000000000"/>
    <w:charset w:val="EE"/>
    <w:family w:val="auto"/>
    <w:pitch w:val="default"/>
    <w:sig w:usb0="00000000" w:usb1="00000000" w:usb2="00000000" w:usb3="00000000" w:csb0="00000002" w:csb1="00000000"/>
  </w:font>
  <w:font w:name="Calibri Cyr">
    <w:altName w:val="Courier New"/>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Calibri Tur">
    <w:altName w:val="Courier New"/>
    <w:panose1 w:val="00000000000000000000"/>
    <w:charset w:val="A2"/>
    <w:family w:val="auto"/>
    <w:pitch w:val="default"/>
    <w:sig w:usb0="00000000" w:usb1="00000000" w:usb2="00000000" w:usb3="00000000" w:csb0="00000010" w:csb1="00000000"/>
  </w:font>
  <w:font w:name="Calibri Baltic">
    <w:altName w:val="Courier New"/>
    <w:panose1 w:val="00000000000000000000"/>
    <w:charset w:val="BA"/>
    <w:family w:val="auto"/>
    <w:pitch w:val="default"/>
    <w:sig w:usb0="00000000" w:usb1="00000000" w:usb2="00000000" w:usb3="00000000" w:csb0="00000080" w:csb1="00000000"/>
  </w:font>
  <w:font w:name="长城仿宋体">
    <w:altName w:val="宋体"/>
    <w:panose1 w:val="02010609000101010101"/>
    <w:charset w:val="86"/>
    <w:family w:val="auto"/>
    <w:pitch w:val="default"/>
    <w:sig w:usb0="00000000" w:usb1="00000000" w:usb2="00000010" w:usb3="00000000" w:csb0="00040000"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Courier New CE">
    <w:altName w:val="Courier New"/>
    <w:panose1 w:val="00000000000000000000"/>
    <w:charset w:val="EE"/>
    <w:family w:val="auto"/>
    <w:pitch w:val="default"/>
    <w:sig w:usb0="00000000" w:usb1="00000000" w:usb2="00000000" w:usb3="00000000" w:csb0="00000002" w:csb1="00000000"/>
  </w:font>
  <w:font w:name="Courier New Cyr">
    <w:altName w:val="Courier New"/>
    <w:panose1 w:val="00000000000000000000"/>
    <w:charset w:val="CC"/>
    <w:family w:val="auto"/>
    <w:pitch w:val="default"/>
    <w:sig w:usb0="00000000" w:usb1="00000000" w:usb2="00000000" w:usb3="00000000" w:csb0="00000004" w:csb1="00000000"/>
  </w:font>
  <w:font w:name="Courier New Greek">
    <w:altName w:val="Courier New"/>
    <w:panose1 w:val="00000000000000000000"/>
    <w:charset w:val="A1"/>
    <w:family w:val="auto"/>
    <w:pitch w:val="default"/>
    <w:sig w:usb0="00000000" w:usb1="00000000" w:usb2="00000000" w:usb3="00000000" w:csb0="00000008" w:csb1="00000000"/>
  </w:font>
  <w:font w:name="Courier New Tur">
    <w:altName w:val="Courier New"/>
    <w:panose1 w:val="00000000000000000000"/>
    <w:charset w:val="A2"/>
    <w:family w:val="auto"/>
    <w:pitch w:val="default"/>
    <w:sig w:usb0="00000000" w:usb1="00000000" w:usb2="00000000" w:usb3="00000000" w:csb0="00000010" w:csb1="00000000"/>
  </w:font>
  <w:font w:name="Courier New (Hebrew)">
    <w:altName w:val="Courier New"/>
    <w:panose1 w:val="00000000000000000000"/>
    <w:charset w:val="B1"/>
    <w:family w:val="auto"/>
    <w:pitch w:val="default"/>
    <w:sig w:usb0="00000000" w:usb1="00000000" w:usb2="00000000" w:usb3="00000000" w:csb0="00000020" w:csb1="00000000"/>
  </w:font>
  <w:font w:name="Courier New (Arabic)">
    <w:altName w:val="Courier New"/>
    <w:panose1 w:val="00000000000000000000"/>
    <w:charset w:val="B2"/>
    <w:family w:val="auto"/>
    <w:pitch w:val="default"/>
    <w:sig w:usb0="00000000" w:usb1="00000000" w:usb2="00000000" w:usb3="00000000" w:csb0="00000040" w:csb1="00000000"/>
  </w:font>
  <w:font w:name="Courier New Baltic">
    <w:altName w:val="Courier New"/>
    <w:panose1 w:val="00000000000000000000"/>
    <w:charset w:val="BA"/>
    <w:family w:val="auto"/>
    <w:pitch w:val="default"/>
    <w:sig w:usb0="00000000" w:usb1="00000000" w:usb2="00000000" w:usb3="00000000" w:csb0="00000080" w:csb1="00000000"/>
  </w:font>
  <w:font w:name="Courier New (Vietnamese)">
    <w:altName w:val="Courier New"/>
    <w:panose1 w:val="00000000000000000000"/>
    <w:charset w:val="A3"/>
    <w:family w:val="auto"/>
    <w:pitch w:val="default"/>
    <w:sig w:usb0="00000000" w:usb1="00000000" w:usb2="00000000" w:usb3="00000000" w:csb0="00000100" w:csb1="00000000"/>
  </w:font>
  <w:font w:name="TTF46827ACtCID-WinCharSetFFFF-H">
    <w:altName w:val="宋体"/>
    <w:panose1 w:val="00000000000000000000"/>
    <w:charset w:val="86"/>
    <w:family w:val="auto"/>
    <w:pitch w:val="default"/>
    <w:sig w:usb0="00000000" w:usb1="00000000" w:usb2="00000010" w:usb3="00000000" w:csb0="00040000" w:csb1="00000000"/>
  </w:font>
  <w:font w:name="DLF-32769-4-1052400047+ZLKF8O-1">
    <w:altName w:val="黑体"/>
    <w:panose1 w:val="00000000000000000000"/>
    <w:charset w:val="86"/>
    <w:family w:val="auto"/>
    <w:pitch w:val="default"/>
    <w:sig w:usb0="00000000" w:usb1="00000000" w:usb2="00000010" w:usb3="00000000" w:csb0="00040000" w:csb1="00000000"/>
  </w:font>
  <w:font w:name="DLF-32769-3-1649157685+ZLKF8O-1">
    <w:altName w:val="黑体"/>
    <w:panose1 w:val="00000000000000000000"/>
    <w:charset w:val="86"/>
    <w:family w:val="auto"/>
    <w:pitch w:val="default"/>
    <w:sig w:usb0="00000000" w:usb1="00000000" w:usb2="00000010" w:usb3="00000000" w:csb0="00040000" w:csb1="00000000"/>
  </w:font>
  <w:font w:name="DLF-32769-4-297345875+ZEWJfb-20">
    <w:altName w:val="黑体"/>
    <w:panose1 w:val="00000000000000000000"/>
    <w:charset w:val="86"/>
    <w:family w:val="auto"/>
    <w:pitch w:val="default"/>
    <w:sig w:usb0="00000000" w:usb1="00000000" w:usb2="00000010" w:usb3="00000000" w:csb0="00040000" w:csb1="00000000"/>
  </w:font>
  <w:font w:name="DLF-32769-2-1891960668+ZLKF8Q-2">
    <w:altName w:val="黑体"/>
    <w:panose1 w:val="00000000000000000000"/>
    <w:charset w:val="86"/>
    <w:family w:val="auto"/>
    <w:pitch w:val="default"/>
    <w:sig w:usb0="00000000" w:usb1="00000000" w:usb2="00000010" w:usb3="00000000" w:csb0="00040000" w:csb1="00000000"/>
  </w:font>
  <w:font w:name="DLF-32769-1-1402036145+ZLKF8Q-2">
    <w:altName w:val="黑体"/>
    <w:panose1 w:val="00000000000000000000"/>
    <w:charset w:val="86"/>
    <w:family w:val="auto"/>
    <w:pitch w:val="default"/>
    <w:sig w:usb0="00000000" w:usb1="00000000" w:usb2="00000010" w:usb3="00000000" w:csb0="00040000" w:csb1="00000000"/>
  </w:font>
  <w:font w:name="方正黑体">
    <w:altName w:val="Times New Roman"/>
    <w:panose1 w:val="00000000000000000000"/>
    <w:charset w:val="00"/>
    <w:family w:val="auto"/>
    <w:pitch w:val="default"/>
    <w:sig w:usb0="00000000" w:usb1="00000000" w:usb2="00000000" w:usb3="00000000" w:csb0="00040001" w:csb1="00000000"/>
  </w:font>
  <w:font w:name="方正仿宋">
    <w:altName w:val="Times New Roman"/>
    <w:panose1 w:val="00000000000000000000"/>
    <w:charset w:val="00"/>
    <w:family w:val="auto"/>
    <w:pitch w:val="default"/>
    <w:sig w:usb0="00000000" w:usb1="00000000" w:usb2="00000000" w:usb3="00000000" w:csb0="00040001" w:csb1="00000000"/>
  </w:font>
  <w:font w:name="_BG2312">
    <w:altName w:val="Times New Roman"/>
    <w:panose1 w:val="00000000000000000000"/>
    <w:charset w:val="00"/>
    <w:family w:val="auto"/>
    <w:pitch w:val="default"/>
    <w:sig w:usb0="00000000" w:usb1="00000000" w:usb2="00000000" w:usb3="00000000" w:csb0="00040001" w:csb1="00000000"/>
  </w:font>
  <w:font w:name="KTJ+ZCXAm6-1">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仿宋_GB2312,Bold">
    <w:altName w:val="仿宋"/>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DLF-32769-4-668547135+ZDcKA1-16">
    <w:altName w:val="黑体"/>
    <w:panose1 w:val="00000000000000000000"/>
    <w:charset w:val="86"/>
    <w:family w:val="auto"/>
    <w:pitch w:val="default"/>
    <w:sig w:usb0="00000000" w:usb1="00000000" w:usb2="0000001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ÂËÎ_GB2312">
    <w:altName w:val="Arial"/>
    <w:panose1 w:val="00000000000000000000"/>
    <w:charset w:val="00"/>
    <w:family w:val="auto"/>
    <w:pitch w:val="default"/>
    <w:sig w:usb0="00000000" w:usb1="00000000" w:usb2="00000000" w:usb3="00000000" w:csb0="00000001" w:csb1="00000000"/>
  </w:font>
  <w:font w:name="DLF-32770-0-632183063+ZEWJfc-20">
    <w:altName w:val="黑体"/>
    <w:panose1 w:val="00000000000000000000"/>
    <w:charset w:val="86"/>
    <w:family w:val="auto"/>
    <w:pitch w:val="default"/>
    <w:sig w:usb0="00000000" w:usb1="00000000" w:usb2="00000010" w:usb3="00000000" w:csb0="00040000" w:csb1="00000000"/>
  </w:font>
  <w:font w:name="TimesNewRoman">
    <w:altName w:val="黑体"/>
    <w:panose1 w:val="00000000000000000000"/>
    <w:charset w:val="86"/>
    <w:family w:val="auto"/>
    <w:pitch w:val="default"/>
    <w:sig w:usb0="00000000" w:usb1="00000000" w:usb2="00000010" w:usb3="00000000" w:csb0="00040000" w:csb1="00000000"/>
  </w:font>
  <w:font w:name="Courier+ZEMCAq-5">
    <w:altName w:val="黑体"/>
    <w:panose1 w:val="00000000000000000000"/>
    <w:charset w:val="86"/>
    <w:family w:val="auto"/>
    <w:pitch w:val="default"/>
    <w:sig w:usb0="00000000" w:usb1="00000000" w:usb2="00000010" w:usb3="00000000" w:csb0="00040000" w:csb1="00000000"/>
  </w:font>
  <w:font w:name="DLF-3-0-760826212+ZBKCFe-275">
    <w:altName w:val="黑体"/>
    <w:panose1 w:val="00000000000000000000"/>
    <w:charset w:val="86"/>
    <w:family w:val="auto"/>
    <w:pitch w:val="default"/>
    <w:sig w:usb0="00000000" w:usb1="00000000" w:usb2="00000010" w:usb3="00000000" w:csb0="00040000" w:csb1="00000000"/>
  </w:font>
  <w:font w:name="MS Shell Dlg 2">
    <w:altName w:val="Tahoma"/>
    <w:panose1 w:val="020B0604030504040204"/>
    <w:charset w:val="00"/>
    <w:family w:val="auto"/>
    <w:pitch w:val="default"/>
    <w:sig w:usb0="00000000" w:usb1="00000000" w:usb2="00000008" w:usb3="00000000" w:csb0="000101FF" w:csb1="00000000"/>
  </w:font>
  <w:font w:name="TimesNewRomanPSMT-Identity-H">
    <w:altName w:val="黑体"/>
    <w:panose1 w:val="00000000000000000000"/>
    <w:charset w:val="86"/>
    <w:family w:val="auto"/>
    <w:pitch w:val="default"/>
    <w:sig w:usb0="00000000" w:usb1="00000000" w:usb2="00000010" w:usb3="00000000" w:csb0="00040000" w:csb1="00000000"/>
  </w:font>
  <w:font w:name="·ÂËÎ Western">
    <w:altName w:val="Courier New"/>
    <w:panose1 w:val="00000000000000000000"/>
    <w:charset w:val="00"/>
    <w:family w:val="auto"/>
    <w:pitch w:val="default"/>
    <w:sig w:usb0="00000000" w:usb1="00000000" w:usb2="00000000" w:usb3="00000000" w:csb0="00000001" w:csb1="00000000"/>
  </w:font>
  <w:font w:name="ˎ̥,Verdana,Fixedsys,Arial">
    <w:altName w:val="Times New Roman"/>
    <w:panose1 w:val="00000000000000000000"/>
    <w:charset w:val="00"/>
    <w:family w:val="auto"/>
    <w:pitch w:val="default"/>
    <w:sig w:usb0="00000000" w:usb1="00000000" w:usb2="00000000" w:usb3="00000000" w:csb0="00040001" w:csb1="00000000"/>
  </w:font>
  <w:font w:name="Calibri (Vietnamese)">
    <w:altName w:val="Courier New"/>
    <w:panose1 w:val="00000000000000000000"/>
    <w:charset w:val="A3"/>
    <w:family w:val="auto"/>
    <w:pitch w:val="default"/>
    <w:sig w:usb0="00000000" w:usb1="00000000" w:usb2="00000000" w:usb3="00000000" w:csb0="00000100" w:csb1="00000000"/>
  </w:font>
  <w:font w:name="_x0010_">
    <w:altName w:val="Times New Roman"/>
    <w:panose1 w:val="00000000000000000000"/>
    <w:charset w:val="00"/>
    <w:family w:val="auto"/>
    <w:pitch w:val="default"/>
    <w:sig w:usb0="00000000" w:usb1="00000000" w:usb2="00000000" w:usb3="00000000" w:csb0="00040001" w:csb1="00000000"/>
  </w:font>
  <w:font w:name="\clbgdkfdiag 仿宋_GB2312">
    <w:altName w:val="仿宋"/>
    <w:panose1 w:val="00000000000000000000"/>
    <w:charset w:val="86"/>
    <w:family w:val="auto"/>
    <w:pitch w:val="default"/>
    <w:sig w:usb0="00000000" w:usb1="00000000" w:usb2="0000000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sans serif">
    <w:altName w:val="微软雅黑"/>
    <w:panose1 w:val="00000000000000000000"/>
    <w:charset w:val="01"/>
    <w:family w:val="auto"/>
    <w:pitch w:val="default"/>
    <w:sig w:usb0="00000000" w:usb1="00000000" w:usb2="00000000" w:usb3="00000000" w:csb0="00040001" w:csb1="00000000"/>
  </w:font>
  <w:font w:name="汉仪中楷简">
    <w:altName w:val="黑体"/>
    <w:panose1 w:val="00000000000000000000"/>
    <w:charset w:val="86"/>
    <w:family w:val="auto"/>
    <w:pitch w:val="default"/>
    <w:sig w:usb0="00000000" w:usb1="00000000" w:usb2="00000010" w:usb3="00000000" w:csb0="00040000" w:csb1="00000000"/>
  </w:font>
  <w:font w:name="Serif">
    <w:altName w:val="Microsoft Sans Serif"/>
    <w:panose1 w:val="00000000000000000000"/>
    <w:charset w:val="01"/>
    <w:family w:val="auto"/>
    <w:pitch w:val="default"/>
    <w:sig w:usb0="00000000" w:usb1="00000000" w:usb2="00000000" w:usb3="00000000" w:csb0="00040001" w:csb1="00000000"/>
  </w:font>
  <w:font w:name="MS Sans Serif">
    <w:altName w:val="Courier New"/>
    <w:panose1 w:val="00000000000000000000"/>
    <w:charset w:val="00"/>
    <w:family w:val="auto"/>
    <w:pitch w:val="default"/>
    <w:sig w:usb0="00000000" w:usb1="00000000" w:usb2="00000000" w:usb3="00000000" w:csb0="00000001" w:csb1="00000000"/>
  </w:font>
  <w:font w:name="TmsRmn">
    <w:altName w:val="宋体"/>
    <w:panose1 w:val="00000000000000000000"/>
    <w:charset w:val="86"/>
    <w:family w:val="auto"/>
    <w:pitch w:val="default"/>
    <w:sig w:usb0="00000000" w:usb1="00000000" w:usb2="00000010" w:usb3="00000000" w:csb0="00040000" w:csb1="00000000"/>
  </w:font>
  <w:font w:name="MS Reference Sans Serif">
    <w:altName w:val="Verdana"/>
    <w:panose1 w:val="020B0604030504040204"/>
    <w:charset w:val="01"/>
    <w:family w:val="auto"/>
    <w:pitch w:val="default"/>
    <w:sig w:usb0="00000000" w:usb1="00000000" w:usb2="00000000" w:usb3="00000000" w:csb0="2000019F" w:csb1="00000000"/>
  </w:font>
  <w:font w:name="sinsun">
    <w:altName w:val="Times New Roman"/>
    <w:panose1 w:val="00000000000000000000"/>
    <w:charset w:val="00"/>
    <w:family w:val="auto"/>
    <w:pitch w:val="default"/>
    <w:sig w:usb0="00000000" w:usb1="00000000" w:usb2="00000000" w:usb3="00000000" w:csb0="00040001" w:csb1="00000000"/>
  </w:font>
  <w:font w:name="文鼎小标宋">
    <w:altName w:val="新宋体"/>
    <w:panose1 w:val="020B0609010101010101"/>
    <w:charset w:val="86"/>
    <w:family w:val="auto"/>
    <w:pitch w:val="default"/>
    <w:sig w:usb0="00000000" w:usb1="00000000" w:usb2="00000010" w:usb3="00000000" w:csb0="00040000" w:csb1="00000000"/>
  </w:font>
  <w:font w:name="KTJ+ZJVF4D-2">
    <w:altName w:val="宋体"/>
    <w:panose1 w:val="00000000000000000000"/>
    <w:charset w:val="86"/>
    <w:family w:val="auto"/>
    <w:pitch w:val="default"/>
    <w:sig w:usb0="00000000" w:usb1="00000000" w:usb2="00000010" w:usb3="00000000" w:csb0="00040000" w:csb1="00000000"/>
  </w:font>
  <w:font w:name="FZSSK--GBK1-00+ZERHan-16">
    <w:altName w:val="宋体"/>
    <w:panose1 w:val="00000000000000000000"/>
    <w:charset w:val="86"/>
    <w:family w:val="auto"/>
    <w:pitch w:val="default"/>
    <w:sig w:usb0="00000000" w:usb1="00000000" w:usb2="00000010" w:usb3="00000000" w:csb0="00040000" w:csb1="00000000"/>
  </w:font>
  <w:font w:name="SSJ4+ZERHak-1">
    <w:altName w:val="宋体"/>
    <w:panose1 w:val="00000000000000000000"/>
    <w:charset w:val="86"/>
    <w:family w:val="auto"/>
    <w:pitch w:val="default"/>
    <w:sig w:usb0="00000000" w:usb1="00000000" w:usb2="00000010" w:usb3="00000000" w:csb0="00040000" w:csb1="00000000"/>
  </w:font>
  <w:font w:name="FZSSK--GBK1-00+ZERHan-15">
    <w:altName w:val="宋体"/>
    <w:panose1 w:val="00000000000000000000"/>
    <w:charset w:val="86"/>
    <w:family w:val="auto"/>
    <w:pitch w:val="default"/>
    <w:sig w:usb0="00000000" w:usb1="00000000" w:usb2="00000010" w:usb3="00000000" w:csb0="00040000" w:csb1="00000000"/>
  </w:font>
  <w:font w:name="FZSSK--GBK1-00+ZERHar-24">
    <w:altName w:val="宋体"/>
    <w:panose1 w:val="00000000000000000000"/>
    <w:charset w:val="86"/>
    <w:family w:val="auto"/>
    <w:pitch w:val="default"/>
    <w:sig w:usb0="00000000" w:usb1="00000000" w:usb2="00000010" w:usb3="00000000" w:csb0="00040000" w:csb1="00000000"/>
  </w:font>
  <w:font w:name="FZSSK--GBK1-00+ZERHal-9">
    <w:altName w:val="宋体"/>
    <w:panose1 w:val="00000000000000000000"/>
    <w:charset w:val="86"/>
    <w:family w:val="auto"/>
    <w:pitch w:val="default"/>
    <w:sig w:usb0="00000000" w:usb1="00000000" w:usb2="00000010" w:usb3="00000000" w:csb0="00040000" w:csb1="00000000"/>
  </w:font>
  <w:font w:name="FZSSK--GBK1-00+ZERHao-19">
    <w:altName w:val="宋体"/>
    <w:panose1 w:val="00000000000000000000"/>
    <w:charset w:val="86"/>
    <w:family w:val="auto"/>
    <w:pitch w:val="default"/>
    <w:sig w:usb0="00000000" w:usb1="00000000" w:usb2="00000010" w:usb3="00000000" w:csb0="00040000" w:csb1="00000000"/>
  </w:font>
  <w:font w:name="KTJ0+ZERHak-8">
    <w:altName w:val="宋体"/>
    <w:panose1 w:val="00000000000000000000"/>
    <w:charset w:val="86"/>
    <w:family w:val="auto"/>
    <w:pitch w:val="default"/>
    <w:sig w:usb0="00000000" w:usb1="00000000" w:usb2="00000010" w:usb3="00000000" w:csb0="00040000" w:csb1="00000000"/>
  </w:font>
  <w:font w:name="FZSSK--GBK1-00+ZERHap-20">
    <w:altName w:val="宋体"/>
    <w:panose1 w:val="00000000000000000000"/>
    <w:charset w:val="86"/>
    <w:family w:val="auto"/>
    <w:pitch w:val="default"/>
    <w:sig w:usb0="00000000" w:usb1="00000000" w:usb2="00000010" w:usb3="00000000" w:csb0="00040000" w:csb1="00000000"/>
  </w:font>
  <w:font w:name="FZSSK--GBK1-00+ZERHaq-23">
    <w:altName w:val="宋体"/>
    <w:panose1 w:val="00000000000000000000"/>
    <w:charset w:val="86"/>
    <w:family w:val="auto"/>
    <w:pitch w:val="default"/>
    <w:sig w:usb0="00000000" w:usb1="00000000" w:usb2="00000010" w:usb3="00000000" w:csb0="00040000" w:csb1="00000000"/>
  </w:font>
  <w:font w:name="FZSSK--GBK1-00+ZERHa1-38">
    <w:altName w:val="宋体"/>
    <w:panose1 w:val="00000000000000000000"/>
    <w:charset w:val="86"/>
    <w:family w:val="auto"/>
    <w:pitch w:val="default"/>
    <w:sig w:usb0="00000000" w:usb1="00000000" w:usb2="00000010" w:usb3="00000000" w:csb0="00040000" w:csb1="00000000"/>
  </w:font>
  <w:font w:name="DLF-32769-4-310711948+ZMHFiq-29">
    <w:altName w:val="Times New Roman"/>
    <w:panose1 w:val="00000000000000000000"/>
    <w:charset w:val="00"/>
    <w:family w:val="auto"/>
    <w:pitch w:val="default"/>
    <w:sig w:usb0="00000000" w:usb1="00000000" w:usb2="00000000" w:usb3="00000000" w:csb0="00000001" w:csb1="00000000"/>
  </w:font>
  <w:font w:name="FZSSK--GBK1-00+ZERHap-21">
    <w:altName w:val="宋体"/>
    <w:panose1 w:val="00000000000000000000"/>
    <w:charset w:val="86"/>
    <w:family w:val="auto"/>
    <w:pitch w:val="default"/>
    <w:sig w:usb0="00000000" w:usb1="00000000" w:usb2="00000010" w:usb3="00000000" w:csb0="00040000" w:csb1="00000000"/>
  </w:font>
  <w:font w:name="FZSSK--GBK1-00+ZERHat-29">
    <w:altName w:val="宋体"/>
    <w:panose1 w:val="00000000000000000000"/>
    <w:charset w:val="86"/>
    <w:family w:val="auto"/>
    <w:pitch w:val="default"/>
    <w:sig w:usb0="00000000" w:usb1="00000000" w:usb2="00000010" w:usb3="00000000" w:csb0="00040000" w:csb1="00000000"/>
  </w:font>
  <w:font w:name="A3+CAJ FNT00">
    <w:altName w:val="宋体"/>
    <w:panose1 w:val="00000000000000000000"/>
    <w:charset w:val="86"/>
    <w:family w:val="auto"/>
    <w:pitch w:val="default"/>
    <w:sig w:usb0="00000000" w:usb1="00000000" w:usb2="00000010" w:usb3="00000000" w:csb0="00040000" w:csb1="00000000"/>
  </w:font>
  <w:font w:name="Calibri Bold">
    <w:altName w:val="微软雅黑"/>
    <w:panose1 w:val="00000000000000000000"/>
    <w:charset w:val="00"/>
    <w:family w:val="auto"/>
    <w:pitch w:val="default"/>
    <w:sig w:usb0="00000000" w:usb1="00000000" w:usb2="0000000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35">
    <w:altName w:val="Times New Roman"/>
    <w:panose1 w:val="00000000000000000000"/>
    <w:charset w:val="01"/>
    <w:family w:val="auto"/>
    <w:pitch w:val="default"/>
    <w:sig w:usb0="00000000" w:usb1="00000000" w:usb2="00000000" w:usb3="00000000" w:csb0="00040001" w:csb1="00000000"/>
  </w:font>
  <w:font w:name="Edwardian Script ITC">
    <w:altName w:val="Mongolian Baiti"/>
    <w:panose1 w:val="030303020407070D0804"/>
    <w:charset w:val="01"/>
    <w:family w:val="auto"/>
    <w:pitch w:val="default"/>
    <w:sig w:usb0="00000000" w:usb1="00000000" w:usb2="00000000" w:usb3="00000000" w:csb0="20000001" w:csb1="00000000"/>
  </w:font>
  <w:font w:name="Default Sans Serif">
    <w:altName w:val="微软雅黑"/>
    <w:panose1 w:val="00000000000000000000"/>
    <w:charset w:val="01"/>
    <w:family w:val="auto"/>
    <w:pitch w:val="default"/>
    <w:sig w:usb0="00000000" w:usb1="00000000" w:usb2="00000000" w:usb3="00000000" w:csb0="00040001" w:csb1="00000000"/>
  </w:font>
  <w:font w:name="Arial Unicode MS Western">
    <w:altName w:val="Arial"/>
    <w:panose1 w:val="00000000000000000000"/>
    <w:charset w:val="00"/>
    <w:family w:val="auto"/>
    <w:pitch w:val="default"/>
    <w:sig w:usb0="00000000" w:usb1="00000000" w:usb2="00000000" w:usb3="00000000" w:csb0="00000001" w:csb1="00000000"/>
  </w:font>
  <w:font w:name="Arial Unicode MS CE">
    <w:altName w:val="Arial"/>
    <w:panose1 w:val="00000000000000000000"/>
    <w:charset w:val="EE"/>
    <w:family w:val="auto"/>
    <w:pitch w:val="default"/>
    <w:sig w:usb0="00000000" w:usb1="00000000" w:usb2="00000000" w:usb3="00000000" w:csb0="00000002" w:csb1="00000000"/>
  </w:font>
  <w:font w:name="Arial Unicode MS Cyr">
    <w:altName w:val="Arial"/>
    <w:panose1 w:val="00000000000000000000"/>
    <w:charset w:val="CC"/>
    <w:family w:val="auto"/>
    <w:pitch w:val="default"/>
    <w:sig w:usb0="00000000" w:usb1="00000000" w:usb2="00000000" w:usb3="00000000" w:csb0="00000004" w:csb1="00000000"/>
  </w:font>
  <w:font w:name="Lantinghei SC">
    <w:altName w:val="微软雅黑"/>
    <w:panose1 w:val="00000000000000000000"/>
    <w:charset w:val="00"/>
    <w:family w:val="auto"/>
    <w:pitch w:val="default"/>
    <w:sig w:usb0="00000000" w:usb1="00000000" w:usb2="00000000" w:usb3="00000000" w:csb0="00040001" w:csb1="00000000"/>
  </w:font>
  <w:font w:name="·½ÕýÐ¡±êËÎ¼òÌå">
    <w:altName w:val="Courier New"/>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Arial Unicode MS Greek">
    <w:altName w:val="Arial"/>
    <w:panose1 w:val="00000000000000000000"/>
    <w:charset w:val="A1"/>
    <w:family w:val="auto"/>
    <w:pitch w:val="default"/>
    <w:sig w:usb0="00000000" w:usb1="00000000" w:usb2="00000000" w:usb3="00000000" w:csb0="00000008" w:csb1="00000000"/>
  </w:font>
  <w:font w:name="Arial Unicode MS Tur">
    <w:altName w:val="Arial"/>
    <w:panose1 w:val="00000000000000000000"/>
    <w:charset w:val="A2"/>
    <w:family w:val="auto"/>
    <w:pitch w:val="default"/>
    <w:sig w:usb0="00000000" w:usb1="00000000" w:usb2="00000000" w:usb3="00000000" w:csb0="00000010" w:csb1="00000000"/>
  </w:font>
  <w:font w:name="Arial Unicode MS (Hebrew)">
    <w:altName w:val="Arial"/>
    <w:panose1 w:val="00000000000000000000"/>
    <w:charset w:val="B1"/>
    <w:family w:val="auto"/>
    <w:pitch w:val="default"/>
    <w:sig w:usb0="00000000" w:usb1="00000000" w:usb2="00000000" w:usb3="00000000" w:csb0="00000020" w:csb1="00000000"/>
  </w:font>
  <w:font w:name="Arial Unicode MS (Arabic)">
    <w:altName w:val="Arial"/>
    <w:panose1 w:val="00000000000000000000"/>
    <w:charset w:val="B2"/>
    <w:family w:val="auto"/>
    <w:pitch w:val="default"/>
    <w:sig w:usb0="00000000" w:usb1="00000000" w:usb2="00000000" w:usb3="00000000" w:csb0="00000040" w:csb1="00000000"/>
  </w:font>
  <w:font w:name="Arial Unicode MS Baltic">
    <w:altName w:val="Arial"/>
    <w:panose1 w:val="00000000000000000000"/>
    <w:charset w:val="BA"/>
    <w:family w:val="auto"/>
    <w:pitch w:val="default"/>
    <w:sig w:usb0="00000000" w:usb1="00000000" w:usb2="00000000" w:usb3="00000000" w:csb0="00000080" w:csb1="00000000"/>
  </w:font>
  <w:font w:name="Cursive">
    <w:altName w:val="Courier New"/>
    <w:panose1 w:val="00000000000000000000"/>
    <w:charset w:val="00"/>
    <w:family w:val="auto"/>
    <w:pitch w:val="default"/>
    <w:sig w:usb0="00000000" w:usb1="00000000" w:usb2="00000000" w:usb3="00000000" w:csb0="00000001" w:csb1="00000000"/>
  </w:font>
  <w:font w:name="Old English">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_x0002__GB2312">
    <w:altName w:val="Times New Roman"/>
    <w:panose1 w:val="020B0604020202020204"/>
    <w:charset w:val="00"/>
    <w:family w:val="auto"/>
    <w:pitch w:val="default"/>
    <w:sig w:usb0="00000000" w:usb1="00000000" w:usb2="00000000" w:usb3="00000000" w:csb0="00040001" w:csb1="00000000"/>
  </w:font>
  <w:font w:name="Cambria">
    <w:panose1 w:val="02040503050406030204"/>
    <w:charset w:val="86"/>
    <w:family w:val="roman"/>
    <w:pitch w:val="default"/>
    <w:sig w:usb0="E00002FF" w:usb1="400004FF" w:usb2="00000000" w:usb3="00000000" w:csb0="2000019F" w:csb1="00000000"/>
  </w:font>
  <w:font w:name="新宋体.怀...">
    <w:altName w:val="宋体"/>
    <w:panose1 w:val="00000000000000000000"/>
    <w:charset w:val="86"/>
    <w:family w:val="modern"/>
    <w:pitch w:val="default"/>
    <w:sig w:usb0="00000000" w:usb1="00000000" w:usb2="0000000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FNPMPD+X7759881D">
    <w:altName w:val="黑体"/>
    <w:panose1 w:val="00000000000000000000"/>
    <w:charset w:val="86"/>
    <w:family w:val="modern"/>
    <w:pitch w:val="default"/>
    <w:sig w:usb0="00000000" w:usb1="00000000" w:usb2="00000010" w:usb3="00000000" w:csb0="00040000" w:csb1="00000000"/>
  </w:font>
  <w:font w:name="全真楷書">
    <w:altName w:val="楷体_GB2312"/>
    <w:panose1 w:val="00000000000000000000"/>
    <w:charset w:val="88"/>
    <w:family w:val="modern"/>
    <w:pitch w:val="default"/>
    <w:sig w:usb0="00000000" w:usb1="00000000" w:usb2="00000010" w:usb3="00000000" w:csb0="00100000" w:csb1="00000000"/>
  </w:font>
  <w:font w:name="Songti SC Regular">
    <w:altName w:val="微软雅黑"/>
    <w:panose1 w:val="00000000000000000000"/>
    <w:charset w:val="50"/>
    <w:family w:val="auto"/>
    <w:pitch w:val="default"/>
    <w:sig w:usb0="00000000" w:usb1="00000000" w:usb2="00000010" w:usb3="00000000" w:csb0="0004009F" w:csb1="00000000"/>
  </w:font>
  <w:font w:name="微软雅黑">
    <w:panose1 w:val="020B0503020204020204"/>
    <w:charset w:val="50"/>
    <w:family w:val="auto"/>
    <w:pitch w:val="default"/>
    <w:sig w:usb0="80000287" w:usb1="280F3C52" w:usb2="00000016" w:usb3="00000000" w:csb0="0004001F" w:csb1="00000000"/>
  </w:font>
  <w:font w:name="宋体_x001F_.">
    <w:altName w:val="宋体"/>
    <w:panose1 w:val="00000000000000000000"/>
    <w:charset w:val="86"/>
    <w:family w:val="roman"/>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宋体_x001E_..">
    <w:altName w:val="宋体"/>
    <w:panose1 w:val="00000000000000000000"/>
    <w:charset w:val="86"/>
    <w:family w:val="roman"/>
    <w:pitch w:val="default"/>
    <w:sig w:usb0="00000000" w:usb1="00000000" w:usb2="00000000" w:usb3="00000000" w:csb0="00040000" w:csb1="00000000"/>
  </w:font>
  <w:font w:name="汉仪菱心体简">
    <w:altName w:val="宋体"/>
    <w:panose1 w:val="02010400000101010101"/>
    <w:charset w:val="86"/>
    <w:family w:val="auto"/>
    <w:pitch w:val="default"/>
    <w:sig w:usb0="00000000" w:usb1="00000000" w:usb2="00000002" w:usb3="00000000" w:csb0="00140001" w:csb1="00000000"/>
  </w:font>
  <w:font w:name="锐字工房云字库中等线GBK">
    <w:altName w:val="宋体"/>
    <w:panose1 w:val="02010604000000000000"/>
    <w:charset w:val="86"/>
    <w:family w:val="auto"/>
    <w:pitch w:val="default"/>
    <w:sig w:usb0="00000000" w:usb1="00000000" w:usb2="00000000" w:usb3="00000000" w:csb0="00040001" w:csb1="00000000"/>
  </w:font>
  <w:font w:name="锐字工房云字库中长宋GBK">
    <w:altName w:val="宋体"/>
    <w:panose1 w:val="02010604000000000000"/>
    <w:charset w:val="86"/>
    <w:family w:val="auto"/>
    <w:pitch w:val="default"/>
    <w:sig w:usb0="00000000" w:usb1="00000000" w:usb2="00000000" w:usb3="00000000" w:csb0="00040001" w:csb1="00000000"/>
  </w:font>
  <w:font w:name="锐字工房云字库大标宋GBK">
    <w:altName w:val="宋体"/>
    <w:panose1 w:val="02010604000000000000"/>
    <w:charset w:val="86"/>
    <w:family w:val="auto"/>
    <w:pitch w:val="default"/>
    <w:sig w:usb0="00000000" w:usb1="00000000" w:usb2="00000000" w:usb3="00000000" w:csb0="00040001" w:csb1="00000000"/>
  </w:font>
  <w:font w:name="锐字工房云字库大黑GBK">
    <w:altName w:val="黑体"/>
    <w:panose1 w:val="02010604000000000000"/>
    <w:charset w:val="86"/>
    <w:family w:val="auto"/>
    <w:pitch w:val="default"/>
    <w:sig w:usb0="00000000" w:usb1="00000000" w:usb2="00000000" w:usb3="00000000" w:csb0="00040001" w:csb1="00000000"/>
  </w:font>
  <w:font w:name="锐字工房云字库宋黑GBK">
    <w:altName w:val="宋体"/>
    <w:panose1 w:val="02010604000000000000"/>
    <w:charset w:val="86"/>
    <w:family w:val="auto"/>
    <w:pitch w:val="default"/>
    <w:sig w:usb0="00000000" w:usb1="00000000" w:usb2="00000000" w:usb3="00000000" w:csb0="00040001" w:csb1="00000000"/>
  </w:font>
  <w:font w:name="锐字工房云字库锐黑粗GBK">
    <w:altName w:val="黑体"/>
    <w:panose1 w:val="02010604000000000000"/>
    <w:charset w:val="86"/>
    <w:family w:val="auto"/>
    <w:pitch w:val="default"/>
    <w:sig w:usb0="00000000" w:usb1="00000000" w:usb2="00000000" w:usb3="00000000" w:csb0="00040001" w:csb1="00000000"/>
  </w:font>
  <w:font w:name="锐字工房云字库魏体GBK">
    <w:altName w:val="宋体"/>
    <w:panose1 w:val="02010604000000000000"/>
    <w:charset w:val="86"/>
    <w:family w:val="auto"/>
    <w:pitch w:val="default"/>
    <w:sig w:usb0="00000000" w:usb1="00000000" w:usb2="00000000" w:usb3="00000000" w:csb0="00040001" w:csb1="00000000"/>
  </w:font>
  <w:font w:name="锐字工房巅峰粗黑简1.0">
    <w:altName w:val="黑体"/>
    <w:panose1 w:val="02000500000000000000"/>
    <w:charset w:val="86"/>
    <w:family w:val="auto"/>
    <w:pitch w:val="default"/>
    <w:sig w:usb0="00000000" w:usb1="00000000" w:usb2="00000012" w:usb3="00000000" w:csb0="0004000F" w:csb1="00000000"/>
  </w:font>
  <w:font w:name="锐字工房巅峰黑简1.0">
    <w:altName w:val="黑体"/>
    <w:panose1 w:val="02000500000000000000"/>
    <w:charset w:val="86"/>
    <w:family w:val="auto"/>
    <w:pitch w:val="default"/>
    <w:sig w:usb0="00000000" w:usb1="00000000" w:usb2="00000012" w:usb3="00000000" w:csb0="0004000F" w:csb1="00000000"/>
  </w:font>
  <w:font w:name="锐字工房荣光粗黑简1.0">
    <w:altName w:val="黑体"/>
    <w:panose1 w:val="02000500000000000000"/>
    <w:charset w:val="86"/>
    <w:family w:val="auto"/>
    <w:pitch w:val="default"/>
    <w:sig w:usb0="00000000" w:usb1="00000000" w:usb2="00000012" w:usb3="00000000" w:csb0="0004000F" w:csb1="00000000"/>
  </w:font>
  <w:font w:name="锐字逼格锐线体简4.0">
    <w:altName w:val="宋体"/>
    <w:panose1 w:val="02010604000000000000"/>
    <w:charset w:val="86"/>
    <w:family w:val="auto"/>
    <w:pitch w:val="default"/>
    <w:sig w:usb0="00000000" w:usb1="00000000" w:usb2="00000000" w:usb3="00000000" w:csb0="00040001" w:csb1="00000000"/>
  </w:font>
  <w:font w:name="锐字逼格锐线粗体简2.0">
    <w:altName w:val="宋体"/>
    <w:panose1 w:val="02010604000000000000"/>
    <w:charset w:val="86"/>
    <w:family w:val="auto"/>
    <w:pitch w:val="default"/>
    <w:sig w:usb0="00000000" w:usb1="00000000" w:usb2="00000000" w:usb3="00000000" w:csb0="00040001" w:csb1="00000000"/>
  </w:font>
  <w:font w:name="锐字逼格青春体简2.0">
    <w:altName w:val="宋体"/>
    <w:panose1 w:val="02010604000000000000"/>
    <w:charset w:val="86"/>
    <w:family w:val="auto"/>
    <w:pitch w:val="default"/>
    <w:sig w:usb0="00000000" w:usb1="00000000" w:usb2="00000000" w:usb3="00000000" w:csb0="00040001" w:csb1="00000000"/>
  </w:font>
  <w:font w:name="锐字锐线俏皮简1.0">
    <w:altName w:val="宋体"/>
    <w:panose1 w:val="02010604000000000000"/>
    <w:charset w:val="86"/>
    <w:family w:val="auto"/>
    <w:pitch w:val="default"/>
    <w:sig w:usb0="00000000" w:usb1="00000000" w:usb2="00000000" w:usb3="00000000" w:csb0="00040001" w:csb1="00000000"/>
  </w:font>
  <w:font w:name="锐字锐线怒放黑简1.0">
    <w:altName w:val="黑体"/>
    <w:panose1 w:val="02010604000000000000"/>
    <w:charset w:val="86"/>
    <w:family w:val="auto"/>
    <w:pitch w:val="default"/>
    <w:sig w:usb0="00000000" w:usb1="00000000" w:usb2="00000000" w:usb3="00000000" w:csb0="00040001" w:csb1="00000000"/>
  </w:font>
  <w:font w:name="锐字锐线极限黑简1.0">
    <w:altName w:val="黑体"/>
    <w:panose1 w:val="02010604000000000000"/>
    <w:charset w:val="86"/>
    <w:family w:val="auto"/>
    <w:pitch w:val="default"/>
    <w:sig w:usb0="00000000" w:usb1="00000000" w:usb2="00000000" w:usb3="00000000" w:csb0="00040001" w:csb1="00000000"/>
  </w:font>
  <w:font w:name="锐字锐线梦想黑简1.0">
    <w:altName w:val="黑体"/>
    <w:panose1 w:val="02010604000000000000"/>
    <w:charset w:val="86"/>
    <w:family w:val="auto"/>
    <w:pitch w:val="default"/>
    <w:sig w:usb0="00000000" w:usb1="00000000" w:usb2="00000000" w:usb3="00000000" w:csb0="00040001" w:csb1="00000000"/>
  </w:font>
  <w:font w:name="新宋体.賥...">
    <w:altName w:val="宋体"/>
    <w:panose1 w:val="00000000000000000000"/>
    <w:charset w:val="86"/>
    <w:family w:val="modern"/>
    <w:pitch w:val="default"/>
    <w:sig w:usb0="00000000" w:usb1="00000000" w:usb2="00000000" w:usb3="00000000" w:csb0="00040000" w:csb1="00000000"/>
  </w:font>
  <w:font w:name="新宋体′鑖..">
    <w:altName w:val="宋体"/>
    <w:panose1 w:val="00000000000000000000"/>
    <w:charset w:val="86"/>
    <w:family w:val="modern"/>
    <w:pitch w:val="default"/>
    <w:sig w:usb0="00000000" w:usb1="00000000" w:usb2="00000000" w:usb3="00000000" w:csb0="00040000" w:csb1="00000000"/>
  </w:font>
  <w:font w:name="Albertus Medium">
    <w:altName w:val="Segoe Print"/>
    <w:panose1 w:val="020E0602030304020304"/>
    <w:charset w:val="00"/>
    <w:family w:val="auto"/>
    <w:pitch w:val="default"/>
    <w:sig w:usb0="00000000" w:usb1="00000000" w:usb2="00000000" w:usb3="00000000" w:csb0="00000093" w:csb1="00000000"/>
  </w:font>
  <w:font w:name="Geneva">
    <w:altName w:val="Arial"/>
    <w:panose1 w:val="020B0503030404040204"/>
    <w:charset w:val="00"/>
    <w:family w:val="auto"/>
    <w:pitch w:val="default"/>
    <w:sig w:usb0="00000000" w:usb1="00000000" w:usb2="00000000" w:usb3="00000000" w:csb0="00000000" w:csb1="00000000"/>
  </w:font>
  <w:font w:name="新宋体..ā">
    <w:altName w:val="宋体"/>
    <w:panose1 w:val="00000000000000000000"/>
    <w:charset w:val="86"/>
    <w:family w:val="modern"/>
    <w:pitch w:val="default"/>
    <w:sig w:usb0="00000000" w:usb1="00000000" w:usb2="00000000" w:usb3="00000000" w:csb0="00040000" w:csb1="00000000"/>
  </w:font>
  <w:font w:name="新宋体à..瀄.">
    <w:altName w:val="宋体"/>
    <w:panose1 w:val="00000000000000000000"/>
    <w:charset w:val="86"/>
    <w:family w:val="modern"/>
    <w:pitch w:val="default"/>
    <w:sig w:usb0="00000000" w:usb1="00000000" w:usb2="00000000" w:usb3="00000000" w:csb0="00040000" w:csb1="00000000"/>
  </w:font>
  <w:font w:name="DINPro-Light">
    <w:altName w:val="PMingLiU-ExtB"/>
    <w:panose1 w:val="02000504040000020003"/>
    <w:charset w:val="00"/>
    <w:family w:val="auto"/>
    <w:pitch w:val="default"/>
    <w:sig w:usb0="00000000" w:usb1="00000000" w:usb2="00000000" w:usb3="00000000" w:csb0="2000009F" w:csb1="00000000"/>
  </w:font>
  <w:font w:name="HAKUYOOTi3500">
    <w:altName w:val="宋体"/>
    <w:panose1 w:val="00000000000000000000"/>
    <w:charset w:val="86"/>
    <w:family w:val="auto"/>
    <w:pitch w:val="default"/>
    <w:sig w:usb0="00000000" w:usb1="00000000" w:usb2="0000003F" w:usb3="00000000" w:csb0="003F00FF" w:csb1="00000000"/>
  </w:font>
  <w:font w:name="Times NewRoman">
    <w:altName w:val="Courier New"/>
    <w:panose1 w:val="00000000000000000000"/>
    <w:charset w:val="00"/>
    <w:family w:val="auto"/>
    <w:pitch w:val="default"/>
    <w:sig w:usb0="00000000" w:usb1="00000000" w:usb2="00000000" w:usb3="00000000" w:csb0="00000000" w:csb1="00000000"/>
  </w:font>
  <w:font w:name="等线">
    <w:altName w:val="楷体_GB2312"/>
    <w:panose1 w:val="02010600030101010101"/>
    <w:charset w:val="7A"/>
    <w:family w:val="auto"/>
    <w:pitch w:val="default"/>
    <w:sig w:usb0="00000000" w:usb1="00000000" w:usb2="00000016" w:usb3="00000000" w:csb0="0004000F" w:csb1="00000000"/>
  </w:font>
  <w:font w:name="微软雅黑 Light">
    <w:panose1 w:val="020B0502040204020203"/>
    <w:charset w:val="7A"/>
    <w:family w:val="swiss"/>
    <w:pitch w:val="default"/>
    <w:sig w:usb0="80000287" w:usb1="2ACF0010" w:usb2="00000016" w:usb3="00000000" w:csb0="0004001F" w:csb1="00000000"/>
  </w:font>
  <w:font w:name="Microsoft YaHei UI">
    <w:panose1 w:val="020B0503020204020204"/>
    <w:charset w:val="7A"/>
    <w:family w:val="auto"/>
    <w:pitch w:val="default"/>
    <w:sig w:usb0="80000287" w:usb1="2ACF3C50" w:usb2="00000016" w:usb3="00000000" w:csb0="0004001F" w:csb1="00000000"/>
  </w:font>
  <w:font w:name="_5b8b_4f53">
    <w:altName w:val="Courier New"/>
    <w:panose1 w:val="00000000000000000000"/>
    <w:charset w:val="00"/>
    <w:family w:val="decorative"/>
    <w:pitch w:val="default"/>
    <w:sig w:usb0="00000000" w:usb1="00000000" w:usb2="00000000" w:usb3="00000000" w:csb0="00000000" w:csb1="00000000"/>
  </w:font>
  <w:font w:name="time西文正文)">
    <w:altName w:val="宋体"/>
    <w:panose1 w:val="00000000000000000000"/>
    <w:charset w:val="86"/>
    <w:family w:val="swiss"/>
    <w:pitch w:val="default"/>
    <w:sig w:usb0="00000000" w:usb1="00000000" w:usb2="00000000" w:usb3="00000000" w:csb0="00000000" w:csb1="00000000"/>
  </w:font>
  <w:font w:name="Myriad Pro">
    <w:altName w:val="Courier New"/>
    <w:panose1 w:val="00000000000000000000"/>
    <w:charset w:val="00"/>
    <w:family w:val="auto"/>
    <w:pitch w:val="default"/>
    <w:sig w:usb0="00000000" w:usb1="00000000" w:usb2="00000000" w:usb3="00000000" w:csb0="00000001" w:csb1="00000000"/>
  </w:font>
  <w:font w:name="Broadway BT">
    <w:altName w:val="Courier New"/>
    <w:panose1 w:val="04040905080B02020502"/>
    <w:charset w:val="00"/>
    <w:family w:val="auto"/>
    <w:pitch w:val="default"/>
    <w:sig w:usb0="00000000" w:usb1="00000000" w:usb2="00000000" w:usb3="00000000" w:csb0="00000000" w:csb1="00000000"/>
  </w:font>
  <w:font w:name="Lucida Fax">
    <w:altName w:val="Segoe Print"/>
    <w:panose1 w:val="02060602050505020204"/>
    <w:charset w:val="00"/>
    <w:family w:val="auto"/>
    <w:pitch w:val="default"/>
    <w:sig w:usb0="00000000" w:usb1="00000000" w:usb2="00000000" w:usb3="00000000" w:csb0="20000001" w:csb1="00000000"/>
  </w:font>
  <w:font w:name="迷你简菱心">
    <w:altName w:val="宋体"/>
    <w:panose1 w:val="02010609000101010101"/>
    <w:charset w:val="86"/>
    <w:family w:val="auto"/>
    <w:pitch w:val="default"/>
    <w:sig w:usb0="00000000" w:usb1="00000000" w:usb2="00000002" w:usb3="00000000" w:csb0="00040000" w:csb1="00000000"/>
  </w:font>
  <w:font w:name="钟齐志莽行书">
    <w:altName w:val="宋体"/>
    <w:panose1 w:val="02010600030101010101"/>
    <w:charset w:val="86"/>
    <w:family w:val="auto"/>
    <w:pitch w:val="default"/>
    <w:sig w:usb0="00000000" w:usb1="00000000" w:usb2="00000000" w:usb3="00000000" w:csb0="00040001" w:csb1="00000000"/>
  </w:font>
  <w:font w:name="本墨陈黑">
    <w:altName w:val="黑体"/>
    <w:panose1 w:val="02000000000000000000"/>
    <w:charset w:val="86"/>
    <w:family w:val="auto"/>
    <w:pitch w:val="default"/>
    <w:sig w:usb0="00000000" w:usb1="00000000" w:usb2="00000000" w:usb3="00000000" w:csb0="00040001" w:csb1="00000000"/>
  </w:font>
  <w:font w:name="H Yg 2gj">
    <w:altName w:val="宋体"/>
    <w:panose1 w:val="00000000000000000000"/>
    <w:charset w:val="86"/>
    <w:family w:val="swiss"/>
    <w:pitch w:val="default"/>
    <w:sig w:usb0="00000000" w:usb1="00000000" w:usb2="00000010" w:usb3="00000000" w:csb0="00040000" w:csb1="00000000"/>
  </w:font>
  <w:font w:name="彩虹粗仿宋">
    <w:altName w:val="微软雅黑"/>
    <w:panose1 w:val="00000000000000000000"/>
    <w:charset w:val="00"/>
    <w:family w:val="auto"/>
    <w:pitch w:val="default"/>
    <w:sig w:usb0="00000000" w:usb1="00000000" w:usb2="00000000" w:usb3="00000000" w:csb0="00000000" w:csb1="00000000"/>
  </w:font>
  <w:font w:name="彩虹黑体">
    <w:altName w:val="黑体"/>
    <w:panose1 w:val="00000000000000000000"/>
    <w:charset w:val="00"/>
    <w:family w:val="auto"/>
    <w:pitch w:val="default"/>
    <w:sig w:usb0="00000000" w:usb1="00000000" w:usb2="00000000" w:usb3="00000000" w:csb0="00000000" w:csb1="00000000"/>
  </w:font>
  <w:font w:name="彩虹楷体">
    <w:altName w:val="宋体"/>
    <w:panose1 w:val="00000000000000000000"/>
    <w:charset w:val="00"/>
    <w:family w:val="auto"/>
    <w:pitch w:val="default"/>
    <w:sig w:usb0="00000000" w:usb1="00000000" w:usb2="00000000" w:usb3="00000000" w:csb0="00000000" w:csb1="00000000"/>
  </w:font>
  <w:font w:name="-apple-system">
    <w:altName w:val="Courier New"/>
    <w:panose1 w:val="00000000000000000000"/>
    <w:charset w:val="00"/>
    <w:family w:val="auto"/>
    <w:pitch w:val="default"/>
    <w:sig w:usb0="00000000" w:usb1="00000000" w:usb2="00000000" w:usb3="00000000" w:csb0="00000000" w:csb1="00000000"/>
  </w:font>
  <w:font w:name="叶根友疾风草书">
    <w:altName w:val="宋体"/>
    <w:panose1 w:val="02010601030101010101"/>
    <w:charset w:val="86"/>
    <w:family w:val="auto"/>
    <w:pitch w:val="default"/>
    <w:sig w:usb0="00000000" w:usb1="00000000" w:usb2="00000000" w:usb3="00000000" w:csb0="00040000" w:csb1="00000000"/>
  </w:font>
  <w:font w:name="Heiti SC Light">
    <w:altName w:val="Times New Roman"/>
    <w:panose1 w:val="00000000000000000000"/>
    <w:charset w:val="00"/>
    <w:family w:val="roman"/>
    <w:pitch w:val="default"/>
    <w:sig w:usb0="00000000" w:usb1="00000000" w:usb2="00000000" w:usb3="00000000" w:csb0="00000000" w:csb1="00000000"/>
  </w:font>
  <w:font w:name="STZhongsong-Identity-H">
    <w:altName w:val="宋体"/>
    <w:panose1 w:val="00000000000000000000"/>
    <w:charset w:val="86"/>
    <w:family w:val="auto"/>
    <w:pitch w:val="default"/>
    <w:sig w:usb0="00000000" w:usb1="00000000" w:usb2="00000010" w:usb3="00000000" w:csb0="00040000" w:csb1="00000000"/>
  </w:font>
  <w:font w:name="文鼎粗魏碑">
    <w:altName w:val="黑体"/>
    <w:panose1 w:val="00000000000000000000"/>
    <w:charset w:val="86"/>
    <w:family w:val="modern"/>
    <w:pitch w:val="default"/>
    <w:sig w:usb0="00000000" w:usb1="00000000" w:usb2="00000010" w:usb3="00000000" w:csb0="00040000" w:csb1="00000000"/>
  </w:font>
  <w:font w:name="大标宋简体">
    <w:altName w:val="宋体"/>
    <w:panose1 w:val="00000000000000000000"/>
    <w:charset w:val="86"/>
    <w:family w:val="swiss"/>
    <w:pitch w:val="default"/>
    <w:sig w:usb0="00000000" w:usb1="00000000" w:usb2="00000000" w:usb3="00000000" w:csb0="00040001" w:csb1="00000000"/>
  </w:font>
  <w:font w:name="宋体W...呗.">
    <w:altName w:val="宋体"/>
    <w:panose1 w:val="00000000000000000000"/>
    <w:charset w:val="86"/>
    <w:family w:val="modern"/>
    <w:pitch w:val="default"/>
    <w:sig w:usb0="00000000" w:usb1="00000000" w:usb2="00000000" w:usb3="00000000" w:csb0="00040000" w:csb1="00000000"/>
  </w:font>
  <w:font w:name="宋体W...呗.">
    <w:altName w:val="宋体"/>
    <w:panose1 w:val="00000000000000000000"/>
    <w:charset w:val="00"/>
    <w:family w:val="auto"/>
    <w:pitch w:val="default"/>
    <w:sig w:usb0="00000000" w:usb1="00000000" w:usb2="00000000" w:usb3="00000000" w:csb0="00000000" w:csb1="00000000"/>
  </w:font>
  <w:font w:name="Kalinga">
    <w:panose1 w:val="020B0502040204020203"/>
    <w:charset w:val="00"/>
    <w:family w:val="auto"/>
    <w:pitch w:val="default"/>
    <w:sig w:usb0="00080003" w:usb1="00000000" w:usb2="00000000" w:usb3="00000000" w:csb0="00000001" w:csb1="00000000"/>
  </w:font>
  <w:font w:name="Kristen ITC">
    <w:altName w:val="Mongolian Baiti"/>
    <w:panose1 w:val="03050502040202030202"/>
    <w:charset w:val="00"/>
    <w:family w:val="auto"/>
    <w:pitch w:val="default"/>
    <w:sig w:usb0="00000000" w:usb1="00000000" w:usb2="00000000" w:usb3="00000000" w:csb0="20000001" w:csb1="00000000"/>
  </w:font>
  <w:font w:name="Lucida Handwriting">
    <w:altName w:val="Mongolian Baiti"/>
    <w:panose1 w:val="03010101010101010101"/>
    <w:charset w:val="00"/>
    <w:family w:val="auto"/>
    <w:pitch w:val="default"/>
    <w:sig w:usb0="00000000" w:usb1="00000000" w:usb2="00000000" w:usb3="00000000" w:csb0="20000001" w:csb1="00000000"/>
  </w:font>
  <w:font w:name="Mangal">
    <w:panose1 w:val="02040503050203030202"/>
    <w:charset w:val="00"/>
    <w:family w:val="auto"/>
    <w:pitch w:val="default"/>
    <w:sig w:usb0="00008003" w:usb1="00000000" w:usb2="00000000" w:usb3="00000000" w:csb0="00000001" w:csb1="00000000"/>
  </w:font>
  <w:font w:name="Urdu Typesetting">
    <w:altName w:val="Comic Sans MS"/>
    <w:panose1 w:val="03020402040406030203"/>
    <w:charset w:val="00"/>
    <w:family w:val="auto"/>
    <w:pitch w:val="default"/>
    <w:sig w:usb0="00000000" w:usb1="00000000" w:usb2="00000008" w:usb3="00000000" w:csb0="200000D3" w:csb1="00000000"/>
  </w:font>
  <w:font w:name="Bahnschrift Light">
    <w:altName w:val="Vrinda"/>
    <w:panose1 w:val="020B0502040204020203"/>
    <w:charset w:val="00"/>
    <w:family w:val="auto"/>
    <w:pitch w:val="default"/>
    <w:sig w:usb0="00000000" w:usb1="00000000" w:usb2="00000000" w:usb3="00000000" w:csb0="2000019F" w:csb1="00000000"/>
  </w:font>
  <w:font w:name="Bahnschrift Condensed">
    <w:altName w:val="Vrinda"/>
    <w:panose1 w:val="020B0502040204020203"/>
    <w:charset w:val="00"/>
    <w:family w:val="auto"/>
    <w:pitch w:val="default"/>
    <w:sig w:usb0="00000000" w:usb1="00000000" w:usb2="00000000" w:usb3="00000000" w:csb0="2000019F" w:csb1="00000000"/>
  </w:font>
  <w:font w:name="Bahnschrift">
    <w:altName w:val="Vrinda"/>
    <w:panose1 w:val="020B0502040204020203"/>
    <w:charset w:val="00"/>
    <w:family w:val="auto"/>
    <w:pitch w:val="default"/>
    <w:sig w:usb0="00000000" w:usb1="00000000" w:usb2="00000000" w:usb3="00000000" w:csb0="2000019F" w:csb1="00000000"/>
  </w:font>
  <w:font w:name="VideoJS">
    <w:altName w:val="Courier New"/>
    <w:panose1 w:val="00000000000000000000"/>
    <w:charset w:val="00"/>
    <w:family w:val="auto"/>
    <w:pitch w:val="default"/>
    <w:sig w:usb0="00000000" w:usb1="00000000" w:usb2="00000000" w:usb3="00000000" w:csb0="00000000" w:csb1="00000000"/>
  </w:font>
  <w:font w:name="Axure Handwriting">
    <w:altName w:val="Lucida Sans Unicode"/>
    <w:panose1 w:val="020B0402020200020204"/>
    <w:charset w:val="00"/>
    <w:family w:val="auto"/>
    <w:pitch w:val="default"/>
    <w:sig w:usb0="00000000" w:usb1="00000000" w:usb2="00000000" w:usb3="00000000" w:csb0="00000001" w:csb1="00000000"/>
  </w:font>
  <w:font w:name="新宋体_x001F_宅僒..">
    <w:altName w:val="宋体"/>
    <w:panose1 w:val="00000000000000000000"/>
    <w:charset w:val="86"/>
    <w:family w:val="modern"/>
    <w:pitch w:val="default"/>
    <w:sig w:usb0="00000000" w:usb1="00000000" w:usb2="00000000" w:usb3="00000000" w:csb0="00040000" w:csb1="00000000"/>
  </w:font>
  <w:font w:name="文鼎书宋">
    <w:altName w:val="宋体"/>
    <w:panose1 w:val="02020600000000000000"/>
    <w:charset w:val="86"/>
    <w:family w:val="auto"/>
    <w:pitch w:val="default"/>
    <w:sig w:usb0="00000000" w:usb1="00000000" w:usb2="00000012" w:usb3="00000000" w:csb0="00040001" w:csb1="00000000"/>
  </w:font>
  <w:font w:name="新宋体..峣..">
    <w:altName w:val="宋体"/>
    <w:panose1 w:val="00000000000000000000"/>
    <w:charset w:val="86"/>
    <w:family w:val="modern"/>
    <w:pitch w:val="default"/>
    <w:sig w:usb0="00000000" w:usb1="00000000" w:usb2="00000000" w:usb3="00000000" w:csb0="00040000" w:csb1="00000000"/>
  </w:font>
  <w:font w:name="Biaodian Pro Sans GB">
    <w:altName w:val="Courier New"/>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Raavi">
    <w:panose1 w:val="020B0502040204020203"/>
    <w:charset w:val="00"/>
    <w:family w:val="auto"/>
    <w:pitch w:val="default"/>
    <w:sig w:usb0="00020003" w:usb1="00000000" w:usb2="00000000" w:usb3="00000000" w:csb0="00000001" w:csb1="00000000"/>
  </w:font>
  <w:font w:name="华文楷体">
    <w:altName w:val="楷体_GB2312"/>
    <w:panose1 w:val="02010600040101010101"/>
    <w:charset w:val="80"/>
    <w:family w:val="swiss"/>
    <w:pitch w:val="default"/>
    <w:sig w:usb0="00000000" w:usb1="00000000" w:usb2="00000000" w:usb3="00000000" w:csb0="0004009F" w:csb1="DFD70000"/>
  </w:font>
  <w:font w:name="E-BZ">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serif">
    <w:altName w:val="Courier New"/>
    <w:panose1 w:val="00000000000000000000"/>
    <w:charset w:val="00"/>
    <w:family w:val="auto"/>
    <w:pitch w:val="default"/>
    <w:sig w:usb0="00000000" w:usb1="00000000" w:usb2="00000000" w:usb3="00000000" w:csb0="00000000" w:csb1="00000000"/>
  </w:font>
  <w:font w:name="AdvTT5235d5a9">
    <w:altName w:val="Times New Roman"/>
    <w:panose1 w:val="00000000000000000000"/>
    <w:charset w:val="00"/>
    <w:family w:val="decorative"/>
    <w:pitch w:val="default"/>
    <w:sig w:usb0="00000000" w:usb1="00000000" w:usb2="00000000" w:usb3="00000000" w:csb0="00000001" w:csb1="00000000"/>
  </w:font>
  <w:font w:name="jw-icons">
    <w:altName w:val="Courier New"/>
    <w:panose1 w:val="00000000000000000000"/>
    <w:charset w:val="00"/>
    <w:family w:val="auto"/>
    <w:pitch w:val="default"/>
    <w:sig w:usb0="00000000" w:usb1="00000000" w:usb2="00000000" w:usb3="00000000" w:csb0="00000000" w:csb1="00000000"/>
  </w:font>
  <w:font w:name="汉仪粗圆简">
    <w:altName w:val="宋体"/>
    <w:panose1 w:val="02010600000101010101"/>
    <w:charset w:val="86"/>
    <w:family w:val="auto"/>
    <w:pitch w:val="default"/>
    <w:sig w:usb0="00000000" w:usb1="00000000" w:usb2="00000002" w:usb3="00000000" w:csb0="00040000" w:csb1="00000000"/>
  </w:font>
  <w:font w:name="腾祥相思体繁">
    <w:altName w:val="宋体"/>
    <w:panose1 w:val="01010104010101010101"/>
    <w:charset w:val="86"/>
    <w:family w:val="auto"/>
    <w:pitch w:val="default"/>
    <w:sig w:usb0="00000000" w:usb1="00000000" w:usb2="00000012" w:usb3="00000000" w:csb0="00040001" w:csb1="00000000"/>
  </w:font>
  <w:font w:name="腾祥范笑歌楷书繁">
    <w:altName w:val="宋体"/>
    <w:panose1 w:val="01010104010101010101"/>
    <w:charset w:val="86"/>
    <w:family w:val="auto"/>
    <w:pitch w:val="default"/>
    <w:sig w:usb0="00000000" w:usb1="00000000" w:usb2="00000012"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清刻本悦宋简体">
    <w:altName w:val="宋体"/>
    <w:panose1 w:val="02000000000000000000"/>
    <w:charset w:val="86"/>
    <w:family w:val="auto"/>
    <w:pitch w:val="default"/>
    <w:sig w:usb0="00000000" w:usb1="00000000" w:usb2="00000000" w:usb3="00000000" w:csb0="00040000" w:csb1="00000000"/>
  </w:font>
  <w:font w:name="Abadi MT Condensed Extra Bold">
    <w:altName w:val="Courier New"/>
    <w:panose1 w:val="00000000000000000000"/>
    <w:charset w:val="00"/>
    <w:family w:val="auto"/>
    <w:pitch w:val="default"/>
    <w:sig w:usb0="00000000" w:usb1="00000000" w:usb2="00000000" w:usb3="00000000" w:csb0="00000000" w:csb1="00000000"/>
  </w:font>
  <w:font w:name="方正行楷简体">
    <w:altName w:val="微软雅黑"/>
    <w:panose1 w:val="02010601030101010101"/>
    <w:charset w:val="86"/>
    <w:family w:val="auto"/>
    <w:pitch w:val="default"/>
    <w:sig w:usb0="00000000" w:usb1="0000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新宋体....">
    <w:altName w:val="宋体"/>
    <w:panose1 w:val="00000000000000000000"/>
    <w:charset w:val="86"/>
    <w:family w:val="swiss"/>
    <w:pitch w:val="default"/>
    <w:sig w:usb0="00000000" w:usb1="00000000" w:usb2="00000000" w:usb3="00000000" w:csb0="00040000" w:csb1="00000000"/>
  </w:font>
  <w:font w:name="新宋体t.踄.">
    <w:altName w:val="宋体"/>
    <w:panose1 w:val="00000000000000000000"/>
    <w:charset w:val="86"/>
    <w:family w:val="swiss"/>
    <w:pitch w:val="default"/>
    <w:sig w:usb0="00000000" w:usb1="00000000" w:usb2="00000000" w:usb3="00000000" w:csb0="00040000" w:csb1="00000000"/>
  </w:font>
  <w:font w:name="新宋体ù....">
    <w:altName w:val="宋体"/>
    <w:panose1 w:val="00000000000000000000"/>
    <w:charset w:val="86"/>
    <w:family w:val="swiss"/>
    <w:pitch w:val="default"/>
    <w:sig w:usb0="00000000" w:usb1="00000000" w:usb2="00000000" w:usb3="00000000" w:csb0="00040000" w:csb1="00000000"/>
  </w:font>
  <w:font w:name="新宋体|栌.脄.">
    <w:altName w:val="宋体"/>
    <w:panose1 w:val="00000000000000000000"/>
    <w:charset w:val="86"/>
    <w:family w:val="swiss"/>
    <w:pitch w:val="default"/>
    <w:sig w:usb0="00000000" w:usb1="00000000" w:usb2="00000000" w:usb3="00000000" w:csb0="00040000" w:csb1="00000000"/>
  </w:font>
  <w:font w:name="新宋体.欄.">
    <w:altName w:val="宋体"/>
    <w:panose1 w:val="00000000000000000000"/>
    <w:charset w:val="86"/>
    <w:family w:val="swiss"/>
    <w:pitch w:val="default"/>
    <w:sig w:usb0="00000000" w:usb1="00000000" w:usb2="00000000" w:usb3="00000000" w:csb0="00040000" w:csb1="00000000"/>
  </w:font>
  <w:font w:name="新宋体t.弌.">
    <w:altName w:val="宋体"/>
    <w:panose1 w:val="00000000000000000000"/>
    <w:charset w:val="86"/>
    <w:family w:val="swiss"/>
    <w:pitch w:val="default"/>
    <w:sig w:usb0="00000000" w:usb1="00000000" w:usb2="00000000" w:usb3="00000000" w:csb0="00040000" w:csb1="00000000"/>
  </w:font>
  <w:font w:name="新宋体è.衤..">
    <w:altName w:val="宋体"/>
    <w:panose1 w:val="00000000000000000000"/>
    <w:charset w:val="86"/>
    <w:family w:val="swiss"/>
    <w:pitch w:val="default"/>
    <w:sig w:usb0="00000000" w:usb1="00000000" w:usb2="00000000" w:usb3="00000000" w:csb0="00040000" w:csb1="00000000"/>
  </w:font>
  <w:font w:name="新宋体M.邧唄.">
    <w:altName w:val="宋体"/>
    <w:panose1 w:val="00000000000000000000"/>
    <w:charset w:val="86"/>
    <w:family w:val="swiss"/>
    <w:pitch w:val="default"/>
    <w:sig w:usb0="00000000" w:usb1="00000000" w:usb2="00000000" w:usb3="00000000" w:csb0="00040000" w:csb1="00000000"/>
  </w:font>
  <w:font w:name="新宋体!.颿蔄.">
    <w:altName w:val="宋体"/>
    <w:panose1 w:val="00000000000000000000"/>
    <w:charset w:val="86"/>
    <w:family w:val="swiss"/>
    <w:pitch w:val="default"/>
    <w:sig w:usb0="00000000" w:usb1="00000000" w:usb2="00000000" w:usb3="00000000" w:csb0="00040000" w:csb1="00000000"/>
  </w:font>
  <w:font w:name="新宋体#谄...">
    <w:altName w:val="宋体"/>
    <w:panose1 w:val="00000000000000000000"/>
    <w:charset w:val="86"/>
    <w:family w:val="swiss"/>
    <w:pitch w:val="default"/>
    <w:sig w:usb0="00000000" w:usb1="00000000" w:usb2="00000000" w:usb3="00000000" w:csb0="00040000" w:csb1="00000000"/>
  </w:font>
  <w:font w:name="新宋体.焌.嘄.">
    <w:altName w:val="宋体"/>
    <w:panose1 w:val="00000000000000000000"/>
    <w:charset w:val="86"/>
    <w:family w:val="swiss"/>
    <w:pitch w:val="default"/>
    <w:sig w:usb0="00000000" w:usb1="00000000" w:usb2="00000000" w:usb3="00000000" w:csb0="00040000" w:csb1="00000000"/>
  </w:font>
  <w:font w:name="新宋体§唄.輄.">
    <w:altName w:val="宋体"/>
    <w:panose1 w:val="00000000000000000000"/>
    <w:charset w:val="86"/>
    <w:family w:val="swiss"/>
    <w:pitch w:val="default"/>
    <w:sig w:usb0="00000000" w:usb1="00000000" w:usb2="00000000" w:usb3="00000000" w:csb0="00040000" w:csb1="00000000"/>
  </w:font>
  <w:font w:name="新宋体￠.偦..">
    <w:altName w:val="宋体"/>
    <w:panose1 w:val="00000000000000000000"/>
    <w:charset w:val="86"/>
    <w:family w:val="swiss"/>
    <w:pitch w:val="default"/>
    <w:sig w:usb0="00000000" w:usb1="00000000" w:usb2="00000000" w:usb3="00000000" w:csb0="00040000" w:csb1="00000000"/>
  </w:font>
  <w:font w:name="新宋体T腜.禲.">
    <w:altName w:val="宋体"/>
    <w:panose1 w:val="00000000000000000000"/>
    <w:charset w:val="86"/>
    <w:family w:val="swiss"/>
    <w:pitch w:val="default"/>
    <w:sig w:usb0="00000000" w:usb1="00000000" w:usb2="00000000" w:usb3="00000000" w:csb0="00040000" w:csb1="00000000"/>
  </w:font>
  <w:font w:name="新宋体0....">
    <w:altName w:val="宋体"/>
    <w:panose1 w:val="00000000000000000000"/>
    <w:charset w:val="86"/>
    <w:family w:val="swiss"/>
    <w:pitch w:val="default"/>
    <w:sig w:usb0="00000000" w:usb1="00000000" w:usb2="00000000" w:usb3="00000000" w:csb0="00040000" w:csb1="00000000"/>
  </w:font>
  <w:font w:name="新宋体.輄.娄.">
    <w:altName w:val="宋体"/>
    <w:panose1 w:val="00000000000000000000"/>
    <w:charset w:val="86"/>
    <w:family w:val="swiss"/>
    <w:pitch w:val="default"/>
    <w:sig w:usb0="00000000" w:usb1="00000000" w:usb2="00000000" w:usb3="00000000" w:csb0="00040000" w:csb1="00000000"/>
  </w:font>
  <w:font w:name="新宋体.蘄...">
    <w:altName w:val="宋体"/>
    <w:panose1 w:val="00000000000000000000"/>
    <w:charset w:val="86"/>
    <w:family w:val="swiss"/>
    <w:pitch w:val="default"/>
    <w:sig w:usb0="00000000" w:usb1="00000000" w:usb2="00000000" w:usb3="00000000" w:csb0="00040000" w:csb1="00000000"/>
  </w:font>
  <w:font w:name="新宋体C脄..">
    <w:altName w:val="宋体"/>
    <w:panose1 w:val="00000000000000000000"/>
    <w:charset w:val="86"/>
    <w:family w:val="swiss"/>
    <w:pitch w:val="default"/>
    <w:sig w:usb0="00000000" w:usb1="00000000" w:usb2="00000000" w:usb3="00000000" w:csb0="00040000" w:csb1="00000000"/>
  </w:font>
  <w:font w:name="新宋体k.陋..">
    <w:altName w:val="宋体"/>
    <w:panose1 w:val="00000000000000000000"/>
    <w:charset w:val="86"/>
    <w:family w:val="swiss"/>
    <w:pitch w:val="default"/>
    <w:sig w:usb0="00000000" w:usb1="00000000" w:usb2="00000000" w:usb3="00000000" w:csb0="00040000" w:csb1="00000000"/>
  </w:font>
  <w:font w:name="新宋体..衤畞.">
    <w:altName w:val="宋体"/>
    <w:panose1 w:val="00000000000000000000"/>
    <w:charset w:val="86"/>
    <w:family w:val="swiss"/>
    <w:pitch w:val="default"/>
    <w:sig w:usb0="00000000" w:usb1="00000000" w:usb2="00000000" w:usb3="00000000" w:csb0="00040000" w:csb1="00000000"/>
  </w:font>
  <w:font w:name="ESRI AMFM Electric">
    <w:altName w:val="Palatino Linotype"/>
    <w:panose1 w:val="02000400000000000000"/>
    <w:charset w:val="00"/>
    <w:family w:val="auto"/>
    <w:pitch w:val="default"/>
    <w:sig w:usb0="00000000" w:usb1="00000000" w:usb2="00000000" w:usb3="00000000" w:csb0="00000001" w:csb1="00000000"/>
  </w:font>
  <w:font w:name="WeChatNumber-151125">
    <w:altName w:val="Courier New"/>
    <w:panose1 w:val="00000000000000000000"/>
    <w:charset w:val="00"/>
    <w:family w:val="auto"/>
    <w:pitch w:val="default"/>
    <w:sig w:usb0="00000000" w:usb1="00000000" w:usb2="00000000" w:usb3="00000000" w:csb0="00000000" w:csb1="00000000"/>
  </w:font>
  <w:font w:name="layui-icon">
    <w:altName w:val="Courier New"/>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小标宋_GBK">
    <w:altName w:val="宋体"/>
    <w:panose1 w:val="03000502000000000000"/>
    <w:charset w:val="86"/>
    <w:family w:val="auto"/>
    <w:pitch w:val="default"/>
    <w:sig w:usb0="00000000" w:usb1="00000000" w:usb2="00000000" w:usb3="00000000" w:csb0="00040000" w:csb1="00000000"/>
  </w:font>
  <w:font w:name="NumberOnly">
    <w:altName w:val="MV Boli"/>
    <w:panose1 w:val="020B0500000000000000"/>
    <w:charset w:val="00"/>
    <w:family w:val="auto"/>
    <w:pitch w:val="default"/>
    <w:sig w:usb0="00000000" w:usb1="00000000" w:usb2="00000000" w:usb3="00000000" w:csb0="00000111" w:csb1="40000000"/>
  </w:font>
  <w:font w:name="Helv">
    <w:altName w:val="Arial"/>
    <w:panose1 w:val="00000000000000000000"/>
    <w:charset w:val="00"/>
    <w:family w:val="modern"/>
    <w:pitch w:val="default"/>
    <w:sig w:usb0="00000000" w:usb1="00000000" w:usb2="00000000" w:usb3="00000000" w:csb0="00000001" w:csb1="00000000"/>
  </w:font>
  <w:font w:name="CHCFS">
    <w:altName w:val="Arial"/>
    <w:panose1 w:val="00000000000000000000"/>
    <w:charset w:val="00"/>
    <w:family w:val="swiss"/>
    <w:pitch w:val="default"/>
    <w:sig w:usb0="00000000" w:usb1="00000000" w:usb2="00000000" w:usb3="00000000" w:csb0="00000001" w:csb1="00000000"/>
  </w:font>
  <w:font w:name="Hiragino Sans GB W3">
    <w:altName w:val="微软雅黑"/>
    <w:panose1 w:val="00000000000000000000"/>
    <w:charset w:val="50"/>
    <w:family w:val="auto"/>
    <w:pitch w:val="default"/>
    <w:sig w:usb0="00000000" w:usb1="00000000" w:usb2="00000016" w:usb3="00000000" w:csb0="00060007" w:csb1="00000000"/>
  </w:font>
  <w:font w:name="宋体b8b体">
    <w:altName w:val="宋体"/>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decorative"/>
    <w:pitch w:val="default"/>
    <w:sig w:usb0="00000000" w:usb1="00000000" w:usb2="00000000" w:usb3="00000000" w:csb0="00000001" w:csb1="00000000"/>
  </w:font>
  <w:font w:name="¿¬Ìå">
    <w:altName w:val="Times New Roman"/>
    <w:panose1 w:val="00000000000000000000"/>
    <w:charset w:val="00"/>
    <w:family w:val="roman"/>
    <w:pitch w:val="default"/>
    <w:sig w:usb0="00000000" w:usb1="00000000" w:usb2="00000000" w:usb3="00000000" w:csb0="00000001" w:csb1="00000000"/>
  </w:font>
  <w:font w:name="Modern">
    <w:altName w:val="Courier New"/>
    <w:panose1 w:val="00000000000000000000"/>
    <w:charset w:val="00"/>
    <w:family w:val="auto"/>
    <w:pitch w:val="default"/>
    <w:sig w:usb0="00000000" w:usb1="00000000" w:usb2="00000000" w:usb3="00000000" w:csb0="00000000" w:csb1="00000000"/>
  </w:font>
  <w:font w:name="华康简标题宋">
    <w:altName w:val="宋体"/>
    <w:panose1 w:val="00000000000000000000"/>
    <w:charset w:val="00"/>
    <w:family w:val="auto"/>
    <w:pitch w:val="default"/>
    <w:sig w:usb0="00000000" w:usb1="00000000" w:usb2="00000000" w:usb3="00000000" w:csb0="00000000" w:csb1="00000000"/>
  </w:font>
  <w:font w:name="MSungHK-Light-Identity-H">
    <w:altName w:val="Times New Roman"/>
    <w:panose1 w:val="00000000000000000000"/>
    <w:charset w:val="00"/>
    <w:family w:val="roman"/>
    <w:pitch w:val="default"/>
    <w:sig w:usb0="00000000" w:usb1="00000000" w:usb2="00000000" w:usb3="00000000" w:csb0="00000001" w:csb1="00000000"/>
  </w:font>
  <w:font w:name="TimesLTStd-Roman-Identity-H">
    <w:altName w:val="Times New Roman"/>
    <w:panose1 w:val="00000000000000000000"/>
    <w:charset w:val="00"/>
    <w:family w:val="roman"/>
    <w:pitch w:val="default"/>
    <w:sig w:usb0="00000000" w:usb1="00000000" w:usb2="00000000" w:usb3="00000000" w:csb0="00000001" w:csb1="00000000"/>
  </w:font>
  <w:font w:name="仿宋_GB">
    <w:altName w:val="仿宋"/>
    <w:panose1 w:val="00000000000000000000"/>
    <w:charset w:val="00"/>
    <w:family w:val="auto"/>
    <w:pitch w:val="default"/>
    <w:sig w:usb0="00000000" w:usb1="00000000" w:usb2="00000000" w:usb3="00000000" w:csb0="00000000" w:csb1="00000000"/>
  </w:font>
  <w:font w:name="汉仪丫丫体简">
    <w:altName w:val="宋体"/>
    <w:panose1 w:val="02010604000101010101"/>
    <w:charset w:val="86"/>
    <w:family w:val="auto"/>
    <w:pitch w:val="default"/>
    <w:sig w:usb0="00000000" w:usb1="00000000" w:usb2="00000002" w:usb3="00000000" w:csb0="00040000" w:csb1="00000000"/>
  </w:font>
  <w:font w:name="AdobeHeitiStd-Regular">
    <w:altName w:val="Courier New"/>
    <w:panose1 w:val="00000000000000000000"/>
    <w:charset w:val="00"/>
    <w:family w:val="auto"/>
    <w:pitch w:val="default"/>
    <w:sig w:usb0="00000000" w:usb1="00000000" w:usb2="00000000" w:usb3="00000000" w:csb0="00000000" w:csb1="00000000"/>
  </w:font>
  <w:font w:name="E-BZ+ZDEGff-3">
    <w:altName w:val="宋体"/>
    <w:panose1 w:val="00000000000000000000"/>
    <w:charset w:val="86"/>
    <w:family w:val="auto"/>
    <w:pitch w:val="default"/>
    <w:sig w:usb0="00000000" w:usb1="00000000" w:usb2="00000000" w:usb3="00000000" w:csb0="00040000" w:csb1="00000000"/>
  </w:font>
  <w:font w:name="KTJ0+ZDEGff-1">
    <w:altName w:val="宋体"/>
    <w:panose1 w:val="00000000000000000000"/>
    <w:charset w:val="86"/>
    <w:family w:val="auto"/>
    <w:pitch w:val="default"/>
    <w:sig w:usb0="00000000" w:usb1="00000000" w:usb2="00000000" w:usb3="00000000" w:csb0="00040000" w:csb1="00000000"/>
  </w:font>
  <w:font w:name="SSJ0+ZDEGff-5">
    <w:altName w:val="宋体"/>
    <w:panose1 w:val="00000000000000000000"/>
    <w:charset w:val="86"/>
    <w:family w:val="auto"/>
    <w:pitch w:val="default"/>
    <w:sig w:usb0="00000000" w:usb1="00000000" w:usb2="00000000" w:usb3="00000000" w:csb0="00040000" w:csb1="00000000"/>
  </w:font>
  <w:font w:name="SSJ0+ZDEGff-5">
    <w:altName w:val="Courier New"/>
    <w:panose1 w:val="00000000000000000000"/>
    <w:charset w:val="00"/>
    <w:family w:val="auto"/>
    <w:pitch w:val="default"/>
    <w:sig w:usb0="00000000" w:usb1="00000000" w:usb2="00000000" w:usb3="00000000" w:csb0="00000000" w:csb1="00000000"/>
  </w:font>
  <w:font w:name="Heiti SC Medium">
    <w:altName w:val="宋体"/>
    <w:panose1 w:val="00000000000000000000"/>
    <w:charset w:val="80"/>
    <w:family w:val="auto"/>
    <w:pitch w:val="default"/>
    <w:sig w:usb0="00000000" w:usb1="00000000" w:usb2="00000010" w:usb3="00000000" w:csb0="003E0001" w:csb1="00000000"/>
  </w:font>
  <w:font w:name="Segoe Print">
    <w:panose1 w:val="02000600000000000000"/>
    <w:charset w:val="80"/>
    <w:family w:val="auto"/>
    <w:pitch w:val="default"/>
    <w:sig w:usb0="0000028F" w:usb1="00000000" w:usb2="00000000" w:usb3="00000000" w:csb0="2000009F" w:csb1="47010000"/>
  </w:font>
  <w:font w:name="Cambria">
    <w:panose1 w:val="02040503050406030204"/>
    <w:charset w:val="01"/>
    <w:family w:val="roman"/>
    <w:pitch w:val="default"/>
    <w:sig w:usb0="E00002FF" w:usb1="400004FF" w:usb2="00000000" w:usb3="00000000" w:csb0="2000019F" w:csb1="00000000"/>
  </w:font>
  <w:font w:name="DF Song">
    <w:altName w:val="黑体"/>
    <w:panose1 w:val="00000000000000000000"/>
    <w:charset w:val="86"/>
    <w:family w:val="auto"/>
    <w:pitch w:val="default"/>
    <w:sig w:usb0="00000000" w:usb1="00000000" w:usb2="0000001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Isabella">
    <w:altName w:val="Trebuchet MS"/>
    <w:panose1 w:val="02000603000000000000"/>
    <w:charset w:val="00"/>
    <w:family w:val="auto"/>
    <w:pitch w:val="default"/>
    <w:sig w:usb0="00000000" w:usb1="00000000" w:usb2="00000010" w:usb3="00000000" w:csb0="00000093" w:csb1="CDD40000"/>
  </w:font>
  <w:font w:name="Hawkeye">
    <w:altName w:val="Segoe Print"/>
    <w:panose1 w:val="02000605030000020004"/>
    <w:charset w:val="00"/>
    <w:family w:val="auto"/>
    <w:pitch w:val="default"/>
    <w:sig w:usb0="00000000" w:usb1="00000000" w:usb2="00000000" w:usb3="00000000" w:csb0="00000000" w:csb1="00000000"/>
  </w:font>
  <w:font w:name="Dustismo Roman">
    <w:altName w:val="Segoe UI Symbol"/>
    <w:panose1 w:val="02000500000000020003"/>
    <w:charset w:val="00"/>
    <w:family w:val="auto"/>
    <w:pitch w:val="default"/>
    <w:sig w:usb0="00000000" w:usb1="00000000" w:usb2="00000000" w:usb3="00000000" w:csb0="2000019B" w:csb1="DDD50000"/>
  </w:font>
  <w:font w:name="Penguin Attack">
    <w:altName w:val="Corbel"/>
    <w:panose1 w:val="02000500000000020004"/>
    <w:charset w:val="00"/>
    <w:family w:val="auto"/>
    <w:pitch w:val="default"/>
    <w:sig w:usb0="00000000" w:usb1="00000000" w:usb2="00000000" w:usb3="00000000" w:csb0="20000011" w:csb1="00000000"/>
  </w:font>
  <w:font w:name="Bodoni">
    <w:altName w:val="Segoe Print"/>
    <w:panose1 w:val="02070603060706020303"/>
    <w:charset w:val="00"/>
    <w:family w:val="auto"/>
    <w:pitch w:val="default"/>
    <w:sig w:usb0="00000000" w:usb1="00000000" w:usb2="00000000" w:usb3="00000000" w:csb0="00000000" w:csb1="00000000"/>
  </w:font>
  <w:font w:name="Goudy">
    <w:altName w:val="PMingLiU-ExtB"/>
    <w:panose1 w:val="02020502050305020303"/>
    <w:charset w:val="00"/>
    <w:family w:val="auto"/>
    <w:pitch w:val="default"/>
    <w:sig w:usb0="00000000" w:usb1="00000000" w:usb2="00000000" w:usb3="00000000" w:csb0="00000000" w:csb1="00000000"/>
  </w:font>
  <w:font w:name="Marked Fool">
    <w:altName w:val="PMingLiU-ExtB"/>
    <w:panose1 w:val="02000506000000020003"/>
    <w:charset w:val="00"/>
    <w:family w:val="auto"/>
    <w:pitch w:val="default"/>
    <w:sig w:usb0="00000000" w:usb1="00000000" w:usb2="00000000" w:usb3="00000000" w:csb0="00000000" w:csb1="00000000"/>
  </w:font>
  <w:font w:name="陈继世-硬笔行书">
    <w:altName w:val="宋体"/>
    <w:panose1 w:val="02010609030101010101"/>
    <w:charset w:val="86"/>
    <w:family w:val="auto"/>
    <w:pitch w:val="default"/>
    <w:sig w:usb0="00000000" w:usb1="00000000" w:usb2="00000000" w:usb3="00000000" w:csb0="00040000" w:csb1="00000000"/>
  </w:font>
  <w:font w:name="颜简体">
    <w:altName w:val="宋体"/>
    <w:panose1 w:val="020B0503020204020204"/>
    <w:charset w:val="86"/>
    <w:family w:val="auto"/>
    <w:pitch w:val="default"/>
    <w:sig w:usb0="00000000" w:usb1="00000000" w:usb2="00000016" w:usb3="00000000" w:csb0="E016019F" w:csb1="9FD70000"/>
  </w:font>
  <w:font w:name="Dustismo">
    <w:altName w:val="Corbel"/>
    <w:panose1 w:val="02000500000000020004"/>
    <w:charset w:val="00"/>
    <w:family w:val="auto"/>
    <w:pitch w:val="default"/>
    <w:sig w:usb0="00000000" w:usb1="00000000" w:usb2="00000000" w:usb3="00000000" w:csb0="20000193" w:csb1="04000000"/>
  </w:font>
  <w:font w:name="Domestic Manners">
    <w:altName w:val="Segoe UI Symbol"/>
    <w:panose1 w:val="02000500000000020003"/>
    <w:charset w:val="00"/>
    <w:family w:val="auto"/>
    <w:pitch w:val="default"/>
    <w:sig w:usb0="00000000" w:usb1="00000000" w:usb2="00000000" w:usb3="00000000" w:csb0="20000011" w:csb1="00000000"/>
  </w:font>
  <w:font w:name="新宋体-18030">
    <w:altName w:val="微软雅黑"/>
    <w:panose1 w:val="00000000000000000000"/>
    <w:charset w:val="00"/>
    <w:family w:val="auto"/>
    <w:pitch w:val="default"/>
    <w:sig w:usb0="00000000" w:usb1="00000000" w:usb2="00000000" w:usb3="00000000" w:csb0="00040001" w:csb1="00000000"/>
  </w:font>
  <w:font w:name="HGYB_CNKI">
    <w:altName w:val="宋体"/>
    <w:panose1 w:val="02000500000000000000"/>
    <w:charset w:val="86"/>
    <w:family w:val="auto"/>
    <w:pitch w:val="default"/>
    <w:sig w:usb0="00000000" w:usb1="00000000" w:usb2="00000000" w:usb3="00000000" w:csb0="00040001" w:csb1="00000000"/>
  </w:font>
  <w:font w:name="Roman 10cpi">
    <w:altName w:val="Lucida Console"/>
    <w:panose1 w:val="00000000000000000000"/>
    <w:charset w:val="00"/>
    <w:family w:val="auto"/>
    <w:pitch w:val="default"/>
    <w:sig w:usb0="00000000" w:usb1="00000000" w:usb2="00000000" w:usb3="00000000" w:csb0="00000001" w:csb1="00000000"/>
  </w:font>
  <w:font w:name="汉仪雪君体简">
    <w:altName w:val="宋体"/>
    <w:panose1 w:val="02010600000101010101"/>
    <w:charset w:val="86"/>
    <w:family w:val="auto"/>
    <w:pitch w:val="default"/>
    <w:sig w:usb0="00000000" w:usb1="00000000" w:usb2="00000002" w:usb3="00000000" w:csb0="00040000" w:csb1="00000000"/>
  </w:font>
  <w:font w:name="汉仪尚巍清茶体简">
    <w:altName w:val="宋体"/>
    <w:panose1 w:val="00020600040101010101"/>
    <w:charset w:val="86"/>
    <w:family w:val="auto"/>
    <w:pitch w:val="default"/>
    <w:sig w:usb0="00000000" w:usb1="00000000" w:usb2="00000016" w:usb3="00000000" w:csb0="0004009F" w:csb1="00000000"/>
  </w:font>
  <w:font w:name="HiddenHorzOCR">
    <w:altName w:val="MS Mincho"/>
    <w:panose1 w:val="00000000000000000000"/>
    <w:charset w:val="80"/>
    <w:family w:val="auto"/>
    <w:pitch w:val="default"/>
    <w:sig w:usb0="00000000" w:usb1="00000000" w:usb2="00000000" w:usb3="00000000" w:csb0="00020000"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微软雅黑"/>
    <w:panose1 w:val="02000000000000000000"/>
    <w:charset w:val="86"/>
    <w:family w:val="auto"/>
    <w:pitch w:val="default"/>
    <w:sig w:usb0="00000000" w:usb1="00000000" w:usb2="00000012" w:usb3="00000000" w:csb0="00040001" w:csb1="00000000"/>
  </w:font>
  <w:font w:name="华光书宋一_CNKI">
    <w:altName w:val="宋体"/>
    <w:panose1 w:val="02000500000000000000"/>
    <w:charset w:val="86"/>
    <w:family w:val="auto"/>
    <w:pitch w:val="default"/>
    <w:sig w:usb0="00000000" w:usb1="00000000" w:usb2="0000001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微软简隶书">
    <w:altName w:val="宋体"/>
    <w:panose1 w:val="00000000000000000000"/>
    <w:charset w:val="00"/>
    <w:family w:val="auto"/>
    <w:pitch w:val="default"/>
    <w:sig w:usb0="00000000" w:usb1="00000000" w:usb2="00000000" w:usb3="00000000" w:csb0="0000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硬笔楷书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- 20 -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- 22 -</w:t>
                    </w:r>
                    <w:r>
                      <w:rPr>
                        <w:rFonts w:hint="eastAsia"/>
                        <w:sz w:val="18"/>
                        <w:lang w:eastAsia="zh-CN"/>
                      </w:rPr>
                      <w:fldChar w:fldCharType="end"/>
                    </w:r>
                  </w:p>
                </w:txbxContent>
              </v:textbox>
            </v:shape>
          </w:pict>
        </mc:Fallback>
      </mc:AlternateContent>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 PAGE   \* MERGEFORMAT </w:instrText>
    </w:r>
    <w:r>
      <w:fldChar w:fldCharType="separate"/>
    </w:r>
    <w:r>
      <w:rPr>
        <w:lang w:val="zh-CN"/>
      </w:rPr>
      <w:t>24</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664E7"/>
    <w:multiLevelType w:val="singleLevel"/>
    <w:tmpl w:val="853664E7"/>
    <w:lvl w:ilvl="0" w:tentative="0">
      <w:start w:val="1"/>
      <w:numFmt w:val="chineseCounting"/>
      <w:suff w:val="space"/>
      <w:lvlText w:val="第%1章"/>
      <w:lvlJc w:val="left"/>
      <w:rPr>
        <w:rFonts w:hint="eastAsia"/>
      </w:rPr>
    </w:lvl>
  </w:abstractNum>
  <w:abstractNum w:abstractNumId="1">
    <w:nsid w:val="65E7E5F3"/>
    <w:multiLevelType w:val="singleLevel"/>
    <w:tmpl w:val="65E7E5F3"/>
    <w:lvl w:ilvl="0" w:tentative="0">
      <w:start w:val="4"/>
      <w:numFmt w:val="chineseCounting"/>
      <w:suff w:val="nothing"/>
      <w:lvlText w:val="%1、"/>
      <w:lvlJc w:val="left"/>
    </w:lvl>
  </w:abstractNum>
  <w:abstractNum w:abstractNumId="2">
    <w:nsid w:val="6850D246"/>
    <w:multiLevelType w:val="singleLevel"/>
    <w:tmpl w:val="6850D246"/>
    <w:lvl w:ilvl="0" w:tentative="0">
      <w:start w:val="3"/>
      <w:numFmt w:val="chineseCounting"/>
      <w:suff w:val="nothing"/>
      <w:lvlText w:val="%1、"/>
      <w:lvlJc w:val="left"/>
    </w:lvl>
  </w:abstractNum>
  <w:abstractNum w:abstractNumId="3">
    <w:nsid w:val="6853E15E"/>
    <w:multiLevelType w:val="singleLevel"/>
    <w:tmpl w:val="6853E15E"/>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1014"/>
    <w:rsid w:val="16CE32B5"/>
    <w:rsid w:val="225908FB"/>
    <w:rsid w:val="340C731F"/>
    <w:rsid w:val="3862159F"/>
    <w:rsid w:val="42CA6F7E"/>
    <w:rsid w:val="444D52CF"/>
    <w:rsid w:val="467B2E72"/>
    <w:rsid w:val="55FD5455"/>
    <w:rsid w:val="57E003DF"/>
    <w:rsid w:val="63835212"/>
    <w:rsid w:val="69F50B2E"/>
    <w:rsid w:val="6BA34769"/>
    <w:rsid w:val="6D253861"/>
    <w:rsid w:val="71C2610B"/>
    <w:rsid w:val="761647BF"/>
    <w:rsid w:val="7AE97095"/>
    <w:rsid w:val="7DA6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宋体"/>
      <w:sz w:val="21"/>
      <w:szCs w:val="24"/>
    </w:rPr>
  </w:style>
  <w:style w:type="paragraph" w:styleId="3">
    <w:name w:val="toa heading"/>
    <w:basedOn w:val="1"/>
    <w:next w:val="1"/>
    <w:qFormat/>
    <w:uiPriority w:val="0"/>
    <w:pPr>
      <w:spacing w:before="120"/>
    </w:pPr>
    <w:rPr>
      <w:rFonts w:ascii="Cambria" w:hAnsi="Cambria" w:eastAsia="宋体" w:cs="Times New Roman"/>
      <w:sz w:val="24"/>
    </w:rPr>
  </w:style>
  <w:style w:type="paragraph" w:styleId="4">
    <w:name w:val="Body Text Indent"/>
    <w:basedOn w:val="1"/>
    <w:next w:val="2"/>
    <w:qFormat/>
    <w:uiPriority w:val="0"/>
    <w:pPr>
      <w:spacing w:line="500" w:lineRule="exact"/>
      <w:ind w:firstLine="645"/>
    </w:pPr>
    <w:rPr>
      <w:rFonts w:ascii="仿宋_GB2312"/>
    </w:rPr>
  </w:style>
  <w:style w:type="paragraph" w:styleId="5">
    <w:name w:val="Date"/>
    <w:basedOn w:val="1"/>
    <w:next w:val="1"/>
    <w:qFormat/>
    <w:uiPriority w:val="0"/>
    <w:rPr>
      <w:b/>
      <w:kern w:val="0"/>
      <w:sz w:val="2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1"/>
    <w:basedOn w:val="1"/>
    <w:qFormat/>
    <w:uiPriority w:val="0"/>
    <w:pPr>
      <w:ind w:firstLine="420" w:firstLineChars="200"/>
    </w:pPr>
    <w:rPr>
      <w:rFonts w:ascii="Calibri" w:hAnsi="Calibri"/>
      <w:szCs w:val="22"/>
    </w:rPr>
  </w:style>
  <w:style w:type="paragraph" w:customStyle="1" w:styleId="12">
    <w:name w:val="Table Paragraph"/>
    <w:basedOn w:val="1"/>
    <w:qFormat/>
    <w:uiPriority w:val="99"/>
    <w:rPr>
      <w:rFonts w:ascii="Arial" w:hAnsi="Arial" w:cs="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2025-06-27T00:21:00Z</cp:lastPrinted>
  <dcterms:modified xsi:type="dcterms:W3CDTF">2025-06-27T06:40:59Z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