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b/>
          <w:sz w:val="44"/>
          <w:szCs w:val="44"/>
        </w:rPr>
      </w:pPr>
      <w:r>
        <w:rPr>
          <w:rFonts w:hint="eastAsia"/>
          <w:b/>
          <w:sz w:val="44"/>
          <w:szCs w:val="44"/>
        </w:rPr>
        <w:t>赣州农村商业银行股份有限公司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b/>
          <w:sz w:val="48"/>
          <w:szCs w:val="48"/>
        </w:rPr>
      </w:pPr>
      <w:r>
        <w:rPr>
          <w:b/>
          <w:sz w:val="48"/>
          <w:szCs w:val="48"/>
        </w:rPr>
        <w:t>20</w:t>
      </w:r>
      <w:r>
        <w:rPr>
          <w:rFonts w:hint="eastAsia"/>
          <w:b/>
          <w:sz w:val="48"/>
          <w:szCs w:val="48"/>
        </w:rPr>
        <w:t>2</w:t>
      </w:r>
      <w:r>
        <w:rPr>
          <w:rFonts w:hint="eastAsia"/>
          <w:b/>
          <w:sz w:val="48"/>
          <w:szCs w:val="48"/>
          <w:lang w:val="en-US" w:eastAsia="zh-CN"/>
        </w:rPr>
        <w:t>3</w:t>
      </w:r>
      <w:r>
        <w:rPr>
          <w:rFonts w:hint="eastAsia"/>
          <w:b/>
          <w:sz w:val="48"/>
          <w:szCs w:val="48"/>
        </w:rPr>
        <w:t>年度报告</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sz w:val="28"/>
          <w:szCs w:val="28"/>
        </w:rPr>
      </w:pPr>
      <w:r>
        <w:rPr>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ascii="仿宋" w:hAnsi="仿宋" w:eastAsia="仿宋"/>
          <w:b/>
          <w:sz w:val="32"/>
          <w:szCs w:val="32"/>
        </w:rPr>
      </w:pPr>
      <w:r>
        <w:rPr>
          <w:rFonts w:hint="eastAsia" w:ascii="仿宋" w:hAnsi="仿宋" w:eastAsia="仿宋"/>
          <w:b/>
          <w:sz w:val="32"/>
          <w:szCs w:val="32"/>
        </w:rPr>
        <w:t>重要提示：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本公司董事会</w:t>
      </w:r>
      <w:r>
        <w:rPr>
          <w:rFonts w:hint="eastAsia" w:ascii="仿宋_GB2312" w:hAnsi="仿宋_GB2312" w:eastAsia="仿宋_GB2312" w:cs="仿宋_GB2312"/>
          <w:sz w:val="32"/>
          <w:szCs w:val="32"/>
          <w:highlight w:val="none"/>
          <w:lang w:eastAsia="zh-CN"/>
        </w:rPr>
        <w:t>、监事会及</w:t>
      </w:r>
      <w:r>
        <w:rPr>
          <w:rFonts w:hint="eastAsia" w:ascii="仿宋_GB2312" w:hAnsi="仿宋_GB2312" w:eastAsia="仿宋_GB2312" w:cs="仿宋_GB2312"/>
          <w:sz w:val="32"/>
          <w:szCs w:val="32"/>
          <w:highlight w:val="none"/>
        </w:rPr>
        <w:t>董事</w:t>
      </w:r>
      <w:r>
        <w:rPr>
          <w:rFonts w:hint="eastAsia" w:ascii="仿宋_GB2312" w:hAnsi="仿宋_GB2312" w:eastAsia="仿宋_GB2312" w:cs="仿宋_GB2312"/>
          <w:sz w:val="32"/>
          <w:szCs w:val="32"/>
          <w:highlight w:val="none"/>
          <w:lang w:eastAsia="zh-CN"/>
        </w:rPr>
        <w:t>、监事和高级管理人员</w:t>
      </w:r>
      <w:r>
        <w:rPr>
          <w:rFonts w:hint="eastAsia" w:ascii="仿宋_GB2312" w:hAnsi="仿宋_GB2312" w:eastAsia="仿宋_GB2312" w:cs="仿宋_GB2312"/>
          <w:sz w:val="32"/>
          <w:szCs w:val="32"/>
          <w:highlight w:val="none"/>
        </w:rPr>
        <w:t>保证本报告所载资料不存在任何虚假记载、误导性陈述或者重大遗漏，并对其内容的真实性、准确性和完整性承担个别及连带责任。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color w:val="auto"/>
          <w:sz w:val="32"/>
          <w:szCs w:val="32"/>
          <w:highlight w:val="none"/>
        </w:rPr>
        <w:t>公司第</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届董事会</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十九</w:t>
      </w:r>
      <w:r>
        <w:rPr>
          <w:rFonts w:hint="eastAsia" w:ascii="仿宋_GB2312" w:hAnsi="仿宋_GB2312" w:eastAsia="仿宋_GB2312" w:cs="仿宋_GB2312"/>
          <w:sz w:val="32"/>
          <w:szCs w:val="32"/>
          <w:highlight w:val="none"/>
        </w:rPr>
        <w:t>次会议于</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日审议通过了《赣州农村商业银行股份有限公司202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本公司年度财务报告已经江西中富会计师事务所有限公司根据我国的</w:t>
      </w:r>
      <w:r>
        <w:rPr>
          <w:rFonts w:hint="eastAsia" w:ascii="仿宋_GB2312" w:hAnsi="仿宋_GB2312" w:eastAsia="仿宋_GB2312" w:cs="仿宋_GB2312"/>
          <w:sz w:val="32"/>
          <w:szCs w:val="32"/>
          <w:highlight w:val="none"/>
          <w:lang w:eastAsia="zh-CN"/>
        </w:rPr>
        <w:t>审计</w:t>
      </w:r>
      <w:r>
        <w:rPr>
          <w:rFonts w:hint="eastAsia" w:ascii="仿宋_GB2312" w:hAnsi="仿宋_GB2312" w:eastAsia="仿宋_GB2312" w:cs="仿宋_GB2312"/>
          <w:sz w:val="32"/>
          <w:szCs w:val="32"/>
          <w:highlight w:val="none"/>
        </w:rPr>
        <w:t>准则审计并出具了标准无保留意见的审计报告。</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本年度报告金额币种均为人民币。本年度报告中所指“</w:t>
      </w:r>
      <w:r>
        <w:rPr>
          <w:rFonts w:hint="eastAsia" w:ascii="仿宋_GB2312" w:hAnsi="仿宋_GB2312" w:eastAsia="仿宋_GB2312" w:cs="仿宋_GB2312"/>
          <w:sz w:val="32"/>
          <w:szCs w:val="32"/>
          <w:highlight w:val="none"/>
          <w:lang w:eastAsia="zh-CN"/>
        </w:rPr>
        <w:t>本行</w:t>
      </w:r>
      <w:r>
        <w:rPr>
          <w:rFonts w:hint="eastAsia" w:ascii="仿宋_GB2312" w:hAnsi="仿宋_GB2312" w:eastAsia="仿宋_GB2312" w:cs="仿宋_GB2312"/>
          <w:sz w:val="32"/>
          <w:szCs w:val="32"/>
          <w:highlight w:val="none"/>
        </w:rPr>
        <w:t>”或“本公司”均指赣州农村商业银行股份有限公司。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赣州农村商业银行股份有限公司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202</w:t>
      </w:r>
      <w:r>
        <w:rPr>
          <w:rFonts w:hint="eastAsia" w:ascii="方正小标宋简体" w:hAnsi="方正小标宋简体" w:eastAsia="方正小标宋简体" w:cs="方正小标宋简体"/>
          <w:b w:val="0"/>
          <w:bCs/>
          <w:color w:val="000000"/>
          <w:sz w:val="44"/>
          <w:szCs w:val="44"/>
          <w:highlight w:val="none"/>
          <w:lang w:val="en-US" w:eastAsia="zh-CN"/>
        </w:rPr>
        <w:t>3</w:t>
      </w:r>
      <w:r>
        <w:rPr>
          <w:rFonts w:hint="eastAsia" w:ascii="方正小标宋简体" w:hAnsi="方正小标宋简体" w:eastAsia="方正小标宋简体" w:cs="方正小标宋简体"/>
          <w:b w:val="0"/>
          <w:bCs/>
          <w:color w:val="000000"/>
          <w:sz w:val="44"/>
          <w:szCs w:val="44"/>
          <w:highlight w:val="none"/>
        </w:rPr>
        <w:t>年度报告</w:t>
      </w:r>
    </w:p>
    <w:p>
      <w:pPr>
        <w:pStyle w:val="3"/>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outlineLvl w:val="9"/>
      </w:pPr>
    </w:p>
    <w:p>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0" w:firstLineChars="0"/>
        <w:jc w:val="center"/>
        <w:textAlignment w:val="auto"/>
        <w:outlineLvl w:val="9"/>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lang w:eastAsia="zh-CN"/>
        </w:rPr>
        <w:t>本行</w:t>
      </w:r>
      <w:r>
        <w:rPr>
          <w:rFonts w:hint="eastAsia" w:ascii="黑体" w:hAnsi="黑体" w:eastAsia="黑体" w:cs="黑体"/>
          <w:b w:val="0"/>
          <w:bCs/>
          <w:color w:val="000000"/>
          <w:sz w:val="32"/>
          <w:szCs w:val="32"/>
          <w:highlight w:val="none"/>
        </w:rPr>
        <w:t>简介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黑体" w:hAnsi="黑体" w:eastAsia="黑体"/>
          <w:color w:val="000000"/>
          <w:sz w:val="32"/>
          <w:szCs w:val="32"/>
          <w:highlight w:val="none"/>
        </w:rPr>
        <w:t>一、名称：</w:t>
      </w:r>
      <w:r>
        <w:rPr>
          <w:rFonts w:hint="eastAsia" w:ascii="仿宋_GB2312" w:hAnsi="仿宋_GB2312" w:eastAsia="仿宋_GB2312" w:cs="仿宋_GB2312"/>
          <w:color w:val="000000"/>
          <w:sz w:val="32"/>
          <w:szCs w:val="32"/>
          <w:highlight w:val="none"/>
        </w:rPr>
        <w:t>赣州农村商业银行股份有限公司（简称赣州农商银行）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地址：江西省赣州市章贡区章江南大道10号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电话：0797-8218450   传真：0797-8469651</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黑体"/>
          <w:color w:val="000000"/>
          <w:sz w:val="32"/>
          <w:szCs w:val="32"/>
          <w:highlight w:val="none"/>
          <w:lang w:val="en-US" w:eastAsia="zh-CN"/>
        </w:rPr>
      </w:pPr>
      <w:r>
        <w:rPr>
          <w:rFonts w:hint="eastAsia" w:ascii="黑体" w:hAnsi="黑体" w:eastAsia="黑体"/>
          <w:color w:val="000000"/>
          <w:sz w:val="32"/>
          <w:szCs w:val="32"/>
          <w:highlight w:val="none"/>
        </w:rPr>
        <w:t>二、法定代表人：</w:t>
      </w:r>
      <w:r>
        <w:rPr>
          <w:rFonts w:hint="eastAsia" w:ascii="仿宋_GB2312" w:hAnsi="仿宋_GB2312" w:eastAsia="仿宋_GB2312" w:cs="仿宋_GB2312"/>
          <w:color w:val="000000"/>
          <w:sz w:val="32"/>
          <w:szCs w:val="32"/>
          <w:highlight w:val="none"/>
          <w:lang w:eastAsia="zh-CN"/>
        </w:rPr>
        <w:t>刘全华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三、注册地址及办公地址：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注册地址：江西省赣州市章贡区章江南大道10号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办公地址：江西省赣州市章贡区章江南大道10号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邮政编码：341000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四、其他资料：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首次注册登记日期：2012年7月11日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企业法人营业执照注册号：91360700598875097F</w:t>
      </w:r>
    </w:p>
    <w:p>
      <w:pPr>
        <w:pStyle w:val="10"/>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outlineLvl w:val="9"/>
        <w:rPr>
          <w:rFonts w:hint="eastAsia" w:ascii="黑体" w:hAnsi="黑体" w:eastAsia="黑体" w:cs="黑体"/>
          <w:b w:val="0"/>
          <w:bCs/>
          <w:color w:val="000000"/>
          <w:sz w:val="32"/>
          <w:szCs w:val="32"/>
          <w:highlight w:val="none"/>
        </w:rPr>
      </w:pPr>
    </w:p>
    <w:p>
      <w:pPr>
        <w:pStyle w:val="10"/>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outlineLvl w:val="9"/>
        <w:rPr>
          <w:rFonts w:hint="eastAsia" w:eastAsia="黑体"/>
          <w:b/>
          <w:color w:val="000000"/>
          <w:sz w:val="44"/>
          <w:szCs w:val="44"/>
          <w:highlight w:val="none"/>
          <w:lang w:eastAsia="zh-CN"/>
        </w:rPr>
      </w:pPr>
      <w:r>
        <w:rPr>
          <w:rFonts w:hint="eastAsia" w:ascii="黑体" w:hAnsi="黑体" w:eastAsia="黑体" w:cs="黑体"/>
          <w:b w:val="0"/>
          <w:bCs/>
          <w:color w:val="000000"/>
          <w:sz w:val="32"/>
          <w:szCs w:val="32"/>
          <w:highlight w:val="none"/>
        </w:rPr>
        <w:t>第二章  财务会计报告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一、会计报表</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黑体" w:hAnsi="黑体" w:eastAsia="黑体"/>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黑体" w:hAnsi="黑体" w:eastAsia="黑体"/>
          <w:color w:val="000000"/>
          <w:sz w:val="32"/>
          <w:szCs w:val="32"/>
          <w:highlight w:val="none"/>
        </w:rPr>
        <w:sectPr>
          <w:footerReference r:id="rId3" w:type="default"/>
          <w:pgSz w:w="11906" w:h="16838"/>
          <w:pgMar w:top="1440" w:right="1800" w:bottom="1440" w:left="1800" w:header="851" w:footer="992" w:gutter="0"/>
          <w:pgNumType w:fmt="numberInDash"/>
          <w:cols w:space="720" w:num="1"/>
          <w:docGrid w:type="lines" w:linePitch="312" w:charSpace="0"/>
        </w:sectPr>
      </w:pPr>
    </w:p>
    <w:tbl>
      <w:tblPr>
        <w:tblStyle w:val="8"/>
        <w:tblpPr w:leftFromText="180" w:rightFromText="180" w:tblpY="-636"/>
        <w:tblW w:w="15692" w:type="dxa"/>
        <w:tblInd w:w="0" w:type="dxa"/>
        <w:tblLayout w:type="fixed"/>
        <w:tblCellMar>
          <w:top w:w="0" w:type="dxa"/>
          <w:left w:w="108" w:type="dxa"/>
          <w:bottom w:w="0" w:type="dxa"/>
          <w:right w:w="108" w:type="dxa"/>
        </w:tblCellMar>
      </w:tblPr>
      <w:tblGrid>
        <w:gridCol w:w="3743"/>
        <w:gridCol w:w="1299"/>
        <w:gridCol w:w="1010"/>
        <w:gridCol w:w="1226"/>
        <w:gridCol w:w="956"/>
        <w:gridCol w:w="1010"/>
        <w:gridCol w:w="1226"/>
        <w:gridCol w:w="1381"/>
        <w:gridCol w:w="1296"/>
        <w:gridCol w:w="1030"/>
        <w:gridCol w:w="1515"/>
      </w:tblGrid>
      <w:tr>
        <w:tblPrEx>
          <w:tblLayout w:type="fixed"/>
          <w:tblCellMar>
            <w:top w:w="0" w:type="dxa"/>
            <w:left w:w="108" w:type="dxa"/>
            <w:bottom w:w="0" w:type="dxa"/>
            <w:right w:w="108" w:type="dxa"/>
          </w:tblCellMar>
        </w:tblPrEx>
        <w:trPr>
          <w:trHeight w:val="296" w:hRule="atLeast"/>
        </w:trPr>
        <w:tc>
          <w:tcPr>
            <w:tcW w:w="15692" w:type="dxa"/>
            <w:gridSpan w:val="11"/>
            <w:tcBorders>
              <w:top w:val="nil"/>
              <w:left w:val="nil"/>
              <w:bottom w:val="nil"/>
              <w:right w:val="nil"/>
            </w:tcBorders>
            <w:vAlign w:val="bottom"/>
          </w:tcPr>
          <w:p>
            <w:pPr>
              <w:widowControl/>
              <w:spacing w:line="280" w:lineRule="exact"/>
              <w:jc w:val="center"/>
              <w:rPr>
                <w:rFonts w:ascii="方正大标宋简体" w:hAnsi="宋体" w:eastAsia="方正大标宋简体" w:cs="Arial"/>
                <w:b/>
                <w:color w:val="000000"/>
                <w:kern w:val="0"/>
                <w:sz w:val="18"/>
                <w:szCs w:val="18"/>
                <w:highlight w:val="none"/>
              </w:rPr>
            </w:pPr>
          </w:p>
          <w:p>
            <w:pPr>
              <w:widowControl/>
              <w:spacing w:line="280" w:lineRule="exact"/>
              <w:jc w:val="center"/>
              <w:rPr>
                <w:rFonts w:ascii="方正大标宋简体" w:hAnsi="宋体" w:eastAsia="方正大标宋简体" w:cs="Arial"/>
                <w:b/>
                <w:color w:val="000000"/>
                <w:kern w:val="0"/>
                <w:sz w:val="18"/>
                <w:szCs w:val="18"/>
                <w:highlight w:val="none"/>
              </w:rPr>
            </w:pPr>
            <w:r>
              <w:rPr>
                <w:rFonts w:hint="eastAsia" w:ascii="方正大标宋简体" w:hAnsi="宋体" w:eastAsia="方正大标宋简体" w:cs="Arial"/>
                <w:b/>
                <w:color w:val="000000"/>
                <w:kern w:val="0"/>
                <w:sz w:val="18"/>
                <w:szCs w:val="18"/>
                <w:highlight w:val="none"/>
              </w:rPr>
              <w:t>所  有  者  权  益  变  动  表</w:t>
            </w:r>
          </w:p>
          <w:p>
            <w:pPr>
              <w:widowControl/>
              <w:spacing w:line="280" w:lineRule="exact"/>
              <w:jc w:val="center"/>
              <w:rPr>
                <w:rFonts w:ascii="宋体" w:hAnsi="宋体" w:cs="Arial"/>
                <w:color w:val="000000"/>
                <w:kern w:val="0"/>
                <w:sz w:val="18"/>
                <w:szCs w:val="18"/>
                <w:highlight w:val="none"/>
              </w:rPr>
            </w:pPr>
          </w:p>
        </w:tc>
      </w:tr>
      <w:tr>
        <w:tblPrEx>
          <w:tblLayout w:type="fixed"/>
          <w:tblCellMar>
            <w:top w:w="0" w:type="dxa"/>
            <w:left w:w="108" w:type="dxa"/>
            <w:bottom w:w="0" w:type="dxa"/>
            <w:right w:w="108" w:type="dxa"/>
          </w:tblCellMar>
        </w:tblPrEx>
        <w:trPr>
          <w:trHeight w:val="417" w:hRule="atLeast"/>
        </w:trPr>
        <w:tc>
          <w:tcPr>
            <w:tcW w:w="3743" w:type="dxa"/>
            <w:tcBorders>
              <w:top w:val="nil"/>
              <w:left w:val="nil"/>
              <w:bottom w:val="nil"/>
              <w:right w:val="nil"/>
            </w:tcBorders>
            <w:vAlign w:val="bottom"/>
          </w:tcPr>
          <w:p>
            <w:pPr>
              <w:widowControl/>
              <w:spacing w:line="280" w:lineRule="exact"/>
              <w:jc w:val="left"/>
              <w:rPr>
                <w:rFonts w:ascii="宋体" w:hAnsi="宋体" w:cs="Arial"/>
                <w:color w:val="000000"/>
                <w:kern w:val="0"/>
                <w:sz w:val="16"/>
                <w:szCs w:val="16"/>
                <w:highlight w:val="none"/>
              </w:rPr>
            </w:pPr>
            <w:r>
              <w:rPr>
                <w:rFonts w:hint="eastAsia" w:ascii="宋体" w:hAnsi="宋体" w:cs="Arial"/>
                <w:color w:val="000000"/>
                <w:kern w:val="0"/>
                <w:sz w:val="12"/>
                <w:szCs w:val="12"/>
                <w:highlight w:val="none"/>
              </w:rPr>
              <w:t>编制单位：赣州农村商业银行股份有限公司</w:t>
            </w:r>
          </w:p>
        </w:tc>
        <w:tc>
          <w:tcPr>
            <w:tcW w:w="1299" w:type="dxa"/>
            <w:tcBorders>
              <w:top w:val="nil"/>
              <w:left w:val="nil"/>
              <w:bottom w:val="nil"/>
              <w:right w:val="nil"/>
            </w:tcBorders>
            <w:vAlign w:val="bottom"/>
          </w:tcPr>
          <w:p>
            <w:pPr>
              <w:widowControl/>
              <w:spacing w:line="280" w:lineRule="exact"/>
              <w:jc w:val="left"/>
              <w:rPr>
                <w:rFonts w:ascii="宋体" w:hAnsi="宋体" w:cs="Arial"/>
                <w:color w:val="000000"/>
                <w:kern w:val="0"/>
                <w:sz w:val="16"/>
                <w:szCs w:val="16"/>
                <w:highlight w:val="none"/>
              </w:rPr>
            </w:pPr>
          </w:p>
        </w:tc>
        <w:tc>
          <w:tcPr>
            <w:tcW w:w="1010" w:type="dxa"/>
            <w:tcBorders>
              <w:top w:val="nil"/>
              <w:left w:val="nil"/>
              <w:bottom w:val="nil"/>
              <w:right w:val="nil"/>
            </w:tcBorders>
            <w:vAlign w:val="bottom"/>
          </w:tcPr>
          <w:p>
            <w:pPr>
              <w:widowControl/>
              <w:spacing w:line="280" w:lineRule="exact"/>
              <w:jc w:val="center"/>
              <w:rPr>
                <w:rFonts w:eastAsia="Times New Roman"/>
                <w:color w:val="000000"/>
                <w:kern w:val="0"/>
                <w:sz w:val="20"/>
                <w:szCs w:val="20"/>
                <w:highlight w:val="none"/>
              </w:rPr>
            </w:pPr>
          </w:p>
        </w:tc>
        <w:tc>
          <w:tcPr>
            <w:tcW w:w="1226" w:type="dxa"/>
            <w:tcBorders>
              <w:top w:val="nil"/>
              <w:left w:val="nil"/>
              <w:bottom w:val="nil"/>
              <w:right w:val="nil"/>
            </w:tcBorders>
            <w:vAlign w:val="bottom"/>
          </w:tcPr>
          <w:p>
            <w:pPr>
              <w:widowControl/>
              <w:spacing w:line="280" w:lineRule="exact"/>
              <w:jc w:val="center"/>
              <w:rPr>
                <w:rFonts w:eastAsia="Times New Roman"/>
                <w:color w:val="000000"/>
                <w:kern w:val="0"/>
                <w:sz w:val="20"/>
                <w:szCs w:val="20"/>
                <w:highlight w:val="none"/>
              </w:rPr>
            </w:pPr>
          </w:p>
        </w:tc>
        <w:tc>
          <w:tcPr>
            <w:tcW w:w="956" w:type="dxa"/>
            <w:tcBorders>
              <w:top w:val="nil"/>
              <w:left w:val="nil"/>
              <w:bottom w:val="nil"/>
              <w:right w:val="nil"/>
            </w:tcBorders>
            <w:vAlign w:val="bottom"/>
          </w:tcPr>
          <w:p>
            <w:pPr>
              <w:widowControl/>
              <w:spacing w:line="280" w:lineRule="exact"/>
              <w:jc w:val="center"/>
              <w:rPr>
                <w:rFonts w:hint="eastAsia" w:ascii="宋体" w:hAnsi="宋体" w:cs="Arial"/>
                <w:color w:val="000000"/>
                <w:kern w:val="0"/>
                <w:sz w:val="16"/>
                <w:szCs w:val="16"/>
                <w:highlight w:val="none"/>
              </w:rPr>
            </w:pPr>
          </w:p>
          <w:p>
            <w:pPr>
              <w:widowControl/>
              <w:spacing w:line="280" w:lineRule="exact"/>
              <w:jc w:val="center"/>
              <w:rPr>
                <w:rFonts w:ascii="宋体" w:hAnsi="宋体" w:cs="Arial"/>
                <w:color w:val="000000"/>
                <w:kern w:val="0"/>
                <w:sz w:val="16"/>
                <w:szCs w:val="16"/>
                <w:highlight w:val="none"/>
              </w:rPr>
            </w:pPr>
            <w:r>
              <w:rPr>
                <w:rFonts w:hint="eastAsia" w:ascii="宋体" w:hAnsi="宋体" w:cs="Arial"/>
                <w:color w:val="000000"/>
                <w:kern w:val="0"/>
                <w:sz w:val="16"/>
                <w:szCs w:val="16"/>
                <w:highlight w:val="none"/>
              </w:rPr>
              <w:t>202</w:t>
            </w:r>
            <w:r>
              <w:rPr>
                <w:rFonts w:hint="eastAsia" w:ascii="宋体" w:hAnsi="宋体" w:cs="Arial"/>
                <w:color w:val="000000"/>
                <w:kern w:val="0"/>
                <w:sz w:val="16"/>
                <w:szCs w:val="16"/>
                <w:highlight w:val="none"/>
                <w:lang w:val="en-US" w:eastAsia="zh-CN"/>
              </w:rPr>
              <w:t>3</w:t>
            </w:r>
            <w:r>
              <w:rPr>
                <w:rFonts w:hint="eastAsia" w:ascii="宋体" w:hAnsi="宋体" w:cs="Arial"/>
                <w:color w:val="000000"/>
                <w:kern w:val="0"/>
                <w:sz w:val="16"/>
                <w:szCs w:val="16"/>
                <w:highlight w:val="none"/>
              </w:rPr>
              <w:t>年</w:t>
            </w:r>
          </w:p>
        </w:tc>
        <w:tc>
          <w:tcPr>
            <w:tcW w:w="1010" w:type="dxa"/>
            <w:tcBorders>
              <w:top w:val="nil"/>
              <w:left w:val="nil"/>
              <w:bottom w:val="nil"/>
              <w:right w:val="nil"/>
            </w:tcBorders>
            <w:vAlign w:val="bottom"/>
          </w:tcPr>
          <w:p>
            <w:pPr>
              <w:widowControl/>
              <w:spacing w:line="280" w:lineRule="exact"/>
              <w:jc w:val="center"/>
              <w:rPr>
                <w:rFonts w:ascii="宋体" w:hAnsi="宋体" w:cs="Arial"/>
                <w:color w:val="000000"/>
                <w:kern w:val="0"/>
                <w:sz w:val="16"/>
                <w:szCs w:val="16"/>
                <w:highlight w:val="none"/>
              </w:rPr>
            </w:pPr>
          </w:p>
        </w:tc>
        <w:tc>
          <w:tcPr>
            <w:tcW w:w="1226" w:type="dxa"/>
            <w:tcBorders>
              <w:top w:val="nil"/>
              <w:left w:val="nil"/>
              <w:bottom w:val="nil"/>
              <w:right w:val="nil"/>
            </w:tcBorders>
            <w:vAlign w:val="bottom"/>
          </w:tcPr>
          <w:p>
            <w:pPr>
              <w:widowControl/>
              <w:spacing w:line="280" w:lineRule="exact"/>
              <w:jc w:val="center"/>
              <w:rPr>
                <w:rFonts w:eastAsia="Times New Roman"/>
                <w:color w:val="000000"/>
                <w:kern w:val="0"/>
                <w:sz w:val="20"/>
                <w:szCs w:val="20"/>
                <w:highlight w:val="none"/>
              </w:rPr>
            </w:pPr>
          </w:p>
        </w:tc>
        <w:tc>
          <w:tcPr>
            <w:tcW w:w="1381" w:type="dxa"/>
            <w:tcBorders>
              <w:top w:val="nil"/>
              <w:left w:val="nil"/>
              <w:bottom w:val="nil"/>
              <w:right w:val="nil"/>
            </w:tcBorders>
            <w:vAlign w:val="bottom"/>
          </w:tcPr>
          <w:p>
            <w:pPr>
              <w:widowControl/>
              <w:spacing w:line="280" w:lineRule="exact"/>
              <w:jc w:val="center"/>
              <w:rPr>
                <w:rFonts w:eastAsia="Times New Roman"/>
                <w:color w:val="000000"/>
                <w:kern w:val="0"/>
                <w:sz w:val="20"/>
                <w:szCs w:val="20"/>
                <w:highlight w:val="none"/>
              </w:rPr>
            </w:pPr>
          </w:p>
        </w:tc>
        <w:tc>
          <w:tcPr>
            <w:tcW w:w="1296" w:type="dxa"/>
            <w:tcBorders>
              <w:top w:val="nil"/>
              <w:left w:val="nil"/>
              <w:bottom w:val="nil"/>
              <w:right w:val="nil"/>
            </w:tcBorders>
            <w:vAlign w:val="bottom"/>
          </w:tcPr>
          <w:p>
            <w:pPr>
              <w:widowControl/>
              <w:spacing w:line="280" w:lineRule="exact"/>
              <w:jc w:val="center"/>
              <w:rPr>
                <w:rFonts w:eastAsia="Times New Roman"/>
                <w:color w:val="000000"/>
                <w:kern w:val="0"/>
                <w:sz w:val="20"/>
                <w:szCs w:val="20"/>
                <w:highlight w:val="none"/>
              </w:rPr>
            </w:pPr>
          </w:p>
        </w:tc>
        <w:tc>
          <w:tcPr>
            <w:tcW w:w="1030" w:type="dxa"/>
            <w:tcBorders>
              <w:top w:val="nil"/>
              <w:left w:val="nil"/>
              <w:bottom w:val="nil"/>
              <w:right w:val="nil"/>
            </w:tcBorders>
            <w:vAlign w:val="bottom"/>
          </w:tcPr>
          <w:p>
            <w:pPr>
              <w:widowControl/>
              <w:spacing w:line="280" w:lineRule="exact"/>
              <w:jc w:val="center"/>
              <w:rPr>
                <w:rFonts w:ascii="宋体" w:hAnsi="宋体" w:cs="Arial"/>
                <w:color w:val="000000"/>
                <w:kern w:val="0"/>
                <w:sz w:val="16"/>
                <w:szCs w:val="16"/>
                <w:highlight w:val="none"/>
              </w:rPr>
            </w:pPr>
            <w:r>
              <w:rPr>
                <w:rFonts w:hint="eastAsia" w:ascii="宋体" w:hAnsi="宋体" w:cs="Arial"/>
                <w:color w:val="000000"/>
                <w:kern w:val="0"/>
                <w:sz w:val="16"/>
                <w:szCs w:val="16"/>
                <w:highlight w:val="none"/>
              </w:rPr>
              <w:t>单位：元</w:t>
            </w:r>
          </w:p>
        </w:tc>
        <w:tc>
          <w:tcPr>
            <w:tcW w:w="1515" w:type="dxa"/>
            <w:tcBorders>
              <w:top w:val="nil"/>
              <w:left w:val="nil"/>
              <w:bottom w:val="nil"/>
              <w:right w:val="nil"/>
            </w:tcBorders>
            <w:vAlign w:val="bottom"/>
          </w:tcPr>
          <w:p>
            <w:pPr>
              <w:widowControl/>
              <w:spacing w:line="280" w:lineRule="exact"/>
              <w:jc w:val="center"/>
              <w:rPr>
                <w:rFonts w:ascii="宋体" w:hAnsi="宋体" w:cs="Arial"/>
                <w:color w:val="000000"/>
                <w:kern w:val="0"/>
                <w:sz w:val="16"/>
                <w:szCs w:val="16"/>
                <w:highlight w:val="none"/>
              </w:rPr>
            </w:pPr>
          </w:p>
        </w:tc>
      </w:tr>
    </w:tbl>
    <w:tbl>
      <w:tblPr>
        <w:tblStyle w:val="8"/>
        <w:tblW w:w="14800" w:type="dxa"/>
        <w:tblInd w:w="0" w:type="dxa"/>
        <w:tblLayout w:type="fixed"/>
        <w:tblCellMar>
          <w:top w:w="0" w:type="dxa"/>
          <w:left w:w="108" w:type="dxa"/>
          <w:bottom w:w="0" w:type="dxa"/>
          <w:right w:w="108" w:type="dxa"/>
        </w:tblCellMar>
      </w:tblPr>
      <w:tblGrid>
        <w:gridCol w:w="2945"/>
        <w:gridCol w:w="737"/>
        <w:gridCol w:w="1288"/>
        <w:gridCol w:w="1037"/>
        <w:gridCol w:w="1188"/>
        <w:gridCol w:w="518"/>
        <w:gridCol w:w="1132"/>
        <w:gridCol w:w="1062"/>
        <w:gridCol w:w="1188"/>
        <w:gridCol w:w="1137"/>
        <w:gridCol w:w="1271"/>
        <w:gridCol w:w="1297"/>
      </w:tblGrid>
      <w:tr>
        <w:tblPrEx>
          <w:tblLayout w:type="fixed"/>
          <w:tblCellMar>
            <w:top w:w="0" w:type="dxa"/>
            <w:left w:w="108" w:type="dxa"/>
            <w:bottom w:w="0" w:type="dxa"/>
            <w:right w:w="108" w:type="dxa"/>
          </w:tblCellMar>
        </w:tblPrEx>
        <w:trPr>
          <w:trHeight w:val="346" w:hRule="atLeast"/>
        </w:trPr>
        <w:tc>
          <w:tcPr>
            <w:tcW w:w="2945"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项目</w:t>
            </w:r>
          </w:p>
        </w:tc>
        <w:tc>
          <w:tcPr>
            <w:tcW w:w="737"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行次</w:t>
            </w:r>
          </w:p>
        </w:tc>
        <w:tc>
          <w:tcPr>
            <w:tcW w:w="11118" w:type="dxa"/>
            <w:gridSpan w:val="10"/>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本年金额</w:t>
            </w:r>
          </w:p>
        </w:tc>
      </w:tr>
      <w:tr>
        <w:tblPrEx>
          <w:tblLayout w:type="fixed"/>
          <w:tblCellMar>
            <w:top w:w="0" w:type="dxa"/>
            <w:left w:w="108" w:type="dxa"/>
            <w:bottom w:w="0" w:type="dxa"/>
            <w:right w:w="108" w:type="dxa"/>
          </w:tblCellMar>
        </w:tblPrEx>
        <w:trPr>
          <w:trHeight w:val="346" w:hRule="atLeast"/>
        </w:trPr>
        <w:tc>
          <w:tcPr>
            <w:tcW w:w="2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2"/>
                <w:szCs w:val="12"/>
                <w:highlight w:val="none"/>
              </w:rPr>
            </w:pPr>
          </w:p>
        </w:tc>
        <w:tc>
          <w:tcPr>
            <w:tcW w:w="737"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2"/>
                <w:szCs w:val="12"/>
                <w:highlight w:val="none"/>
              </w:rPr>
            </w:pPr>
          </w:p>
        </w:tc>
        <w:tc>
          <w:tcPr>
            <w:tcW w:w="8550" w:type="dxa"/>
            <w:gridSpan w:val="8"/>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归属于母公司所有者权益</w:t>
            </w:r>
          </w:p>
        </w:tc>
        <w:tc>
          <w:tcPr>
            <w:tcW w:w="127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少数股东权益</w:t>
            </w:r>
          </w:p>
        </w:tc>
        <w:tc>
          <w:tcPr>
            <w:tcW w:w="129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所有者权益合计</w:t>
            </w:r>
          </w:p>
        </w:tc>
      </w:tr>
      <w:tr>
        <w:tblPrEx>
          <w:tblLayout w:type="fixed"/>
          <w:tblCellMar>
            <w:top w:w="0" w:type="dxa"/>
            <w:left w:w="108" w:type="dxa"/>
            <w:bottom w:w="0" w:type="dxa"/>
            <w:right w:w="108" w:type="dxa"/>
          </w:tblCellMar>
        </w:tblPrEx>
        <w:trPr>
          <w:trHeight w:val="682" w:hRule="atLeast"/>
        </w:trPr>
        <w:tc>
          <w:tcPr>
            <w:tcW w:w="2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2"/>
                <w:szCs w:val="12"/>
                <w:highlight w:val="none"/>
              </w:rPr>
            </w:pPr>
          </w:p>
        </w:tc>
        <w:tc>
          <w:tcPr>
            <w:tcW w:w="737"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2"/>
                <w:szCs w:val="12"/>
                <w:highlight w:val="none"/>
              </w:rPr>
            </w:pPr>
          </w:p>
        </w:tc>
        <w:tc>
          <w:tcPr>
            <w:tcW w:w="128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实收资本</w:t>
            </w:r>
            <w:r>
              <w:rPr>
                <w:rFonts w:hint="eastAsia" w:ascii="宋体" w:hAnsi="宋体" w:cs="Arial"/>
                <w:color w:val="000000"/>
                <w:kern w:val="0"/>
                <w:sz w:val="12"/>
                <w:szCs w:val="12"/>
                <w:highlight w:val="none"/>
              </w:rPr>
              <w:br w:type="textWrapping"/>
            </w:r>
            <w:r>
              <w:rPr>
                <w:rFonts w:hint="eastAsia" w:ascii="宋体" w:hAnsi="宋体" w:cs="Arial"/>
                <w:color w:val="000000"/>
                <w:kern w:val="0"/>
                <w:sz w:val="12"/>
                <w:szCs w:val="12"/>
                <w:highlight w:val="none"/>
              </w:rPr>
              <w:t>(或股本)</w:t>
            </w:r>
          </w:p>
        </w:tc>
        <w:tc>
          <w:tcPr>
            <w:tcW w:w="10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其他权益工具</w:t>
            </w:r>
          </w:p>
        </w:tc>
        <w:tc>
          <w:tcPr>
            <w:tcW w:w="118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资本公积</w:t>
            </w:r>
          </w:p>
        </w:tc>
        <w:tc>
          <w:tcPr>
            <w:tcW w:w="51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减：库存股</w:t>
            </w:r>
          </w:p>
        </w:tc>
        <w:tc>
          <w:tcPr>
            <w:tcW w:w="1132"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其他综合收益</w:t>
            </w:r>
          </w:p>
        </w:tc>
        <w:tc>
          <w:tcPr>
            <w:tcW w:w="1062"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盈余公积</w:t>
            </w:r>
          </w:p>
        </w:tc>
        <w:tc>
          <w:tcPr>
            <w:tcW w:w="118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一般风险准备</w:t>
            </w:r>
          </w:p>
        </w:tc>
        <w:tc>
          <w:tcPr>
            <w:tcW w:w="11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未分配利润</w:t>
            </w:r>
          </w:p>
        </w:tc>
        <w:tc>
          <w:tcPr>
            <w:tcW w:w="12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2"/>
                <w:szCs w:val="12"/>
                <w:highlight w:val="none"/>
              </w:rPr>
            </w:pPr>
          </w:p>
        </w:tc>
        <w:tc>
          <w:tcPr>
            <w:tcW w:w="129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2"/>
                <w:szCs w:val="12"/>
                <w:highlight w:val="none"/>
              </w:rPr>
            </w:pP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栏   次</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w:t>
            </w:r>
          </w:p>
        </w:tc>
        <w:tc>
          <w:tcPr>
            <w:tcW w:w="128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w:t>
            </w:r>
          </w:p>
        </w:tc>
        <w:tc>
          <w:tcPr>
            <w:tcW w:w="10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w:t>
            </w:r>
          </w:p>
        </w:tc>
        <w:tc>
          <w:tcPr>
            <w:tcW w:w="118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w:t>
            </w:r>
          </w:p>
        </w:tc>
        <w:tc>
          <w:tcPr>
            <w:tcW w:w="51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w:t>
            </w:r>
          </w:p>
        </w:tc>
        <w:tc>
          <w:tcPr>
            <w:tcW w:w="1132"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5</w:t>
            </w:r>
          </w:p>
        </w:tc>
        <w:tc>
          <w:tcPr>
            <w:tcW w:w="1062"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6</w:t>
            </w:r>
          </w:p>
        </w:tc>
        <w:tc>
          <w:tcPr>
            <w:tcW w:w="118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7</w:t>
            </w:r>
          </w:p>
        </w:tc>
        <w:tc>
          <w:tcPr>
            <w:tcW w:w="11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8</w:t>
            </w:r>
          </w:p>
        </w:tc>
        <w:tc>
          <w:tcPr>
            <w:tcW w:w="127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9</w:t>
            </w:r>
          </w:p>
        </w:tc>
        <w:tc>
          <w:tcPr>
            <w:tcW w:w="129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10</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一、上年年末余额</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870,585,336.00</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105,695,167.97</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33,972,110.01</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363,104,849.64</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1,588,983,086.38</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532,410,455.70</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0.00</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3,494,751,005.70</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加：会计政策变更</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xml:space="preserve">    前期差错更正</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二、本年年初余额</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870,585,336.00</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105,695,167.97</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33,972,110.01</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363,104,849.64</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1,588,983,086.38</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532,410,455.70</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3,494,751,005.70</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三、本年增减变动金额（减少以“-”号填列）</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5</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32,232,531.74</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37,986,940.55</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50,084,346.19</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176,697,824.56</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297,001,643.04</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（一）综合收益总额</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6</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32,232,531.74</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343,036,180.88</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375,268,712.62</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（二）所有者投入和减少资本</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7</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84,346.19</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1,267.47</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85,610.66</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1．所有者投入资本</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8</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2．其他权益工具持有者投入资本</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9</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3．股份支付计入所有者权益的金额</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10</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4．其他</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11</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84,346.19</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1264.47</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85,610.66</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（三）利润分配</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12</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37,986,940.55</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50,000,000.00</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-166，339，620.79</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-78,352,680.24</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1．提取盈余公积</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13</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34,303,618.09</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-34,303,618.09</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eastAsia="宋体" w:cs="Arial"/>
                <w:color w:val="000000"/>
                <w:kern w:val="0"/>
                <w:sz w:val="12"/>
                <w:szCs w:val="12"/>
                <w:highlight w:val="none"/>
                <w:lang w:val="en-US" w:eastAsia="zh-CN"/>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2．提取一般风险准备</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14</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50,000,000.00</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-50,000,000.00</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3．对所有者（或股东）的分配</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15</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-78,352,680.24</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-78,352,680.24</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4．其他</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16</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3,683,322.46</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-3,683,322.46</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（四）所有者权益内部结转</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17</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eastAsia="宋体" w:cs="Arial"/>
                <w:color w:val="000000"/>
                <w:kern w:val="0"/>
                <w:sz w:val="12"/>
                <w:szCs w:val="12"/>
                <w:highlight w:val="none"/>
                <w:lang w:val="en-US" w:eastAsia="zh-CN"/>
              </w:rPr>
            </w:pPr>
            <w:r>
              <w:rPr>
                <w:rFonts w:hint="eastAsia" w:ascii="宋体" w:hAnsi="宋体" w:cs="Arial"/>
                <w:color w:val="000000"/>
                <w:kern w:val="0"/>
                <w:sz w:val="12"/>
                <w:szCs w:val="12"/>
                <w:highlight w:val="none"/>
                <w:lang w:val="en-US" w:eastAsia="zh-CN"/>
              </w:rPr>
              <w:t>0.00</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eastAsia="宋体" w:cs="Arial"/>
                <w:color w:val="000000"/>
                <w:kern w:val="0"/>
                <w:sz w:val="12"/>
                <w:szCs w:val="12"/>
                <w:highlight w:val="none"/>
                <w:lang w:val="en-US" w:eastAsia="zh-CN"/>
              </w:rPr>
            </w:pPr>
            <w:r>
              <w:rPr>
                <w:rFonts w:hint="eastAsia" w:ascii="宋体" w:hAnsi="宋体" w:cs="Arial"/>
                <w:color w:val="000000"/>
                <w:kern w:val="0"/>
                <w:sz w:val="12"/>
                <w:szCs w:val="12"/>
                <w:highlight w:val="none"/>
                <w:lang w:val="en-US" w:eastAsia="zh-CN"/>
              </w:rPr>
              <w:t>0.00</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1．资本公积转增资本（或股本）</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18</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2．盈余公积转增资本（或股本）</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19</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3．盈余公积弥补亏损</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20</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4．一般风险准备弥补亏损</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21</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5．其他</w:t>
            </w:r>
          </w:p>
        </w:tc>
        <w:tc>
          <w:tcPr>
            <w:tcW w:w="7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22</w:t>
            </w:r>
          </w:p>
        </w:tc>
        <w:tc>
          <w:tcPr>
            <w:tcW w:w="12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51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062"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271"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97" w:type="dxa"/>
            <w:tcBorders>
              <w:top w:val="nil"/>
              <w:left w:val="nil"/>
              <w:bottom w:val="single" w:color="000000" w:sz="4"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r>
      <w:tr>
        <w:tblPrEx>
          <w:tblLayout w:type="fixed"/>
          <w:tblCellMar>
            <w:top w:w="0" w:type="dxa"/>
            <w:left w:w="108" w:type="dxa"/>
            <w:bottom w:w="0" w:type="dxa"/>
            <w:right w:w="108" w:type="dxa"/>
          </w:tblCellMar>
        </w:tblPrEx>
        <w:trPr>
          <w:trHeight w:val="283" w:hRule="exact"/>
        </w:trPr>
        <w:tc>
          <w:tcPr>
            <w:tcW w:w="2945" w:type="dxa"/>
            <w:tcBorders>
              <w:top w:val="nil"/>
              <w:left w:val="single" w:color="000000" w:sz="4" w:space="0"/>
              <w:bottom w:val="single" w:color="000000" w:sz="8" w:space="0"/>
              <w:right w:val="single" w:color="000000"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四、本年年末余额</w:t>
            </w:r>
          </w:p>
        </w:tc>
        <w:tc>
          <w:tcPr>
            <w:tcW w:w="737" w:type="dxa"/>
            <w:tcBorders>
              <w:top w:val="nil"/>
              <w:left w:val="nil"/>
              <w:bottom w:val="single" w:color="000000" w:sz="8" w:space="0"/>
              <w:right w:val="single" w:color="000000"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23</w:t>
            </w:r>
          </w:p>
        </w:tc>
        <w:tc>
          <w:tcPr>
            <w:tcW w:w="1288" w:type="dxa"/>
            <w:tcBorders>
              <w:top w:val="nil"/>
              <w:left w:val="nil"/>
              <w:bottom w:val="single" w:color="000000" w:sz="8"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870,585,336.00</w:t>
            </w:r>
          </w:p>
        </w:tc>
        <w:tc>
          <w:tcPr>
            <w:tcW w:w="1037" w:type="dxa"/>
            <w:tcBorders>
              <w:top w:val="nil"/>
              <w:left w:val="nil"/>
              <w:bottom w:val="single" w:color="000000" w:sz="8"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88" w:type="dxa"/>
            <w:tcBorders>
              <w:top w:val="nil"/>
              <w:left w:val="nil"/>
              <w:bottom w:val="single" w:color="000000" w:sz="8"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105,695,167.97</w:t>
            </w:r>
          </w:p>
        </w:tc>
        <w:tc>
          <w:tcPr>
            <w:tcW w:w="518" w:type="dxa"/>
            <w:tcBorders>
              <w:top w:val="nil"/>
              <w:left w:val="nil"/>
              <w:bottom w:val="single" w:color="000000" w:sz="8"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w:t>
            </w:r>
          </w:p>
        </w:tc>
        <w:tc>
          <w:tcPr>
            <w:tcW w:w="1132" w:type="dxa"/>
            <w:tcBorders>
              <w:top w:val="nil"/>
              <w:left w:val="nil"/>
              <w:bottom w:val="single" w:color="000000" w:sz="8"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66,204,641.75</w:t>
            </w:r>
          </w:p>
        </w:tc>
        <w:tc>
          <w:tcPr>
            <w:tcW w:w="1062" w:type="dxa"/>
            <w:tcBorders>
              <w:top w:val="nil"/>
              <w:left w:val="nil"/>
              <w:bottom w:val="single" w:color="000000" w:sz="8"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401,091,790.19</w:t>
            </w:r>
          </w:p>
        </w:tc>
        <w:tc>
          <w:tcPr>
            <w:tcW w:w="1188" w:type="dxa"/>
            <w:tcBorders>
              <w:top w:val="nil"/>
              <w:left w:val="nil"/>
              <w:bottom w:val="single" w:color="000000" w:sz="8"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1,639,067,432.57</w:t>
            </w:r>
          </w:p>
        </w:tc>
        <w:tc>
          <w:tcPr>
            <w:tcW w:w="1137" w:type="dxa"/>
            <w:tcBorders>
              <w:top w:val="nil"/>
              <w:left w:val="nil"/>
              <w:bottom w:val="single" w:color="000000" w:sz="8"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709,108,280.26</w:t>
            </w:r>
          </w:p>
        </w:tc>
        <w:tc>
          <w:tcPr>
            <w:tcW w:w="1271" w:type="dxa"/>
            <w:tcBorders>
              <w:top w:val="nil"/>
              <w:left w:val="nil"/>
              <w:bottom w:val="single" w:color="000000" w:sz="8" w:space="0"/>
              <w:right w:val="single" w:color="000000" w:sz="4" w:space="0"/>
            </w:tcBorders>
            <w:vAlign w:val="center"/>
          </w:tcPr>
          <w:p>
            <w:pPr>
              <w:jc w:val="center"/>
              <w:rPr>
                <w:rFonts w:hint="eastAsia"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297" w:type="dxa"/>
            <w:tcBorders>
              <w:top w:val="nil"/>
              <w:left w:val="nil"/>
              <w:bottom w:val="single" w:color="000000" w:sz="8" w:space="0"/>
              <w:right w:val="single" w:color="000000" w:sz="4" w:space="0"/>
            </w:tcBorders>
            <w:vAlign w:val="center"/>
          </w:tcPr>
          <w:p>
            <w:pPr>
              <w:jc w:val="center"/>
              <w:rPr>
                <w:rFonts w:hint="eastAsia" w:ascii="宋体" w:hAnsi="宋体" w:cs="Arial"/>
                <w:color w:val="000000"/>
                <w:kern w:val="0"/>
                <w:sz w:val="12"/>
                <w:szCs w:val="12"/>
                <w:highlight w:val="none"/>
                <w:lang w:val="en-US"/>
              </w:rPr>
            </w:pPr>
            <w:r>
              <w:rPr>
                <w:rFonts w:hint="eastAsia" w:ascii="宋体" w:hAnsi="宋体" w:cs="Arial"/>
                <w:color w:val="000000"/>
                <w:kern w:val="0"/>
                <w:sz w:val="12"/>
                <w:szCs w:val="12"/>
                <w:highlight w:val="none"/>
                <w:lang w:val="en-US" w:eastAsia="zh-CN"/>
              </w:rPr>
              <w:t>3,791,752,648.74</w:t>
            </w:r>
          </w:p>
        </w:tc>
      </w:tr>
    </w:tbl>
    <w:p>
      <w:pPr>
        <w:widowControl/>
        <w:spacing w:line="280" w:lineRule="exact"/>
        <w:jc w:val="left"/>
        <w:rPr>
          <w:rFonts w:ascii="Arial" w:hAnsi="Arial" w:cs="Arial"/>
          <w:color w:val="000000"/>
          <w:kern w:val="0"/>
          <w:sz w:val="10"/>
          <w:szCs w:val="10"/>
          <w:highlight w:val="none"/>
        </w:rPr>
        <w:sectPr>
          <w:headerReference r:id="rId4" w:type="default"/>
          <w:footerReference r:id="rId5" w:type="default"/>
          <w:pgSz w:w="16838" w:h="11906" w:orient="landscape"/>
          <w:pgMar w:top="720" w:right="720" w:bottom="720" w:left="720" w:header="851" w:footer="992" w:gutter="0"/>
          <w:pgNumType w:fmt="numberInDash"/>
          <w:cols w:space="720" w:num="1"/>
          <w:docGrid w:type="lines" w:linePitch="312" w:charSpace="0"/>
        </w:sectPr>
      </w:pPr>
    </w:p>
    <w:tbl>
      <w:tblPr>
        <w:tblStyle w:val="8"/>
        <w:tblpPr w:leftFromText="180" w:rightFromText="180" w:horzAnchor="margin" w:tblpY="-528"/>
        <w:tblW w:w="15278" w:type="dxa"/>
        <w:tblInd w:w="0" w:type="dxa"/>
        <w:tblLayout w:type="fixed"/>
        <w:tblCellMar>
          <w:top w:w="0" w:type="dxa"/>
          <w:left w:w="108" w:type="dxa"/>
          <w:bottom w:w="0" w:type="dxa"/>
          <w:right w:w="108" w:type="dxa"/>
        </w:tblCellMar>
      </w:tblPr>
      <w:tblGrid>
        <w:gridCol w:w="3217"/>
        <w:gridCol w:w="366"/>
        <w:gridCol w:w="1470"/>
        <w:gridCol w:w="757"/>
        <w:gridCol w:w="1149"/>
        <w:gridCol w:w="1520"/>
        <w:gridCol w:w="737"/>
        <w:gridCol w:w="1083"/>
        <w:gridCol w:w="1259"/>
        <w:gridCol w:w="1215"/>
        <w:gridCol w:w="1027"/>
        <w:gridCol w:w="1478"/>
      </w:tblGrid>
      <w:tr>
        <w:tblPrEx>
          <w:tblLayout w:type="fixed"/>
          <w:tblCellMar>
            <w:top w:w="0" w:type="dxa"/>
            <w:left w:w="108" w:type="dxa"/>
            <w:bottom w:w="0" w:type="dxa"/>
            <w:right w:w="108" w:type="dxa"/>
          </w:tblCellMar>
        </w:tblPrEx>
        <w:trPr>
          <w:trHeight w:val="143" w:hRule="atLeast"/>
        </w:trPr>
        <w:tc>
          <w:tcPr>
            <w:tcW w:w="15278" w:type="dxa"/>
            <w:gridSpan w:val="12"/>
            <w:tcBorders>
              <w:top w:val="nil"/>
              <w:left w:val="nil"/>
              <w:bottom w:val="nil"/>
              <w:right w:val="nil"/>
            </w:tcBorders>
            <w:vAlign w:val="bottom"/>
          </w:tcPr>
          <w:p>
            <w:pPr>
              <w:widowControl/>
              <w:spacing w:line="500" w:lineRule="exact"/>
              <w:jc w:val="center"/>
              <w:rPr>
                <w:rFonts w:ascii="宋体" w:hAnsi="宋体" w:cs="Arial"/>
                <w:color w:val="000000"/>
                <w:kern w:val="0"/>
                <w:sz w:val="18"/>
                <w:szCs w:val="18"/>
                <w:highlight w:val="none"/>
              </w:rPr>
            </w:pPr>
          </w:p>
        </w:tc>
      </w:tr>
      <w:tr>
        <w:tblPrEx>
          <w:tblLayout w:type="fixed"/>
          <w:tblCellMar>
            <w:top w:w="0" w:type="dxa"/>
            <w:left w:w="108" w:type="dxa"/>
            <w:bottom w:w="0" w:type="dxa"/>
            <w:right w:w="108" w:type="dxa"/>
          </w:tblCellMar>
        </w:tblPrEx>
        <w:trPr>
          <w:trHeight w:val="80" w:hRule="atLeast"/>
        </w:trPr>
        <w:tc>
          <w:tcPr>
            <w:tcW w:w="3217" w:type="dxa"/>
            <w:tcBorders>
              <w:top w:val="nil"/>
              <w:left w:val="nil"/>
              <w:bottom w:val="nil"/>
              <w:right w:val="nil"/>
            </w:tcBorders>
            <w:vAlign w:val="bottom"/>
          </w:tcPr>
          <w:p>
            <w:pPr>
              <w:widowControl/>
              <w:spacing w:line="500" w:lineRule="exact"/>
              <w:jc w:val="left"/>
              <w:rPr>
                <w:rFonts w:ascii="宋体" w:hAnsi="宋体" w:cs="Arial"/>
                <w:color w:val="000000"/>
                <w:kern w:val="0"/>
                <w:sz w:val="12"/>
                <w:szCs w:val="12"/>
                <w:highlight w:val="none"/>
              </w:rPr>
            </w:pPr>
          </w:p>
        </w:tc>
        <w:tc>
          <w:tcPr>
            <w:tcW w:w="366" w:type="dxa"/>
            <w:tcBorders>
              <w:top w:val="nil"/>
              <w:left w:val="nil"/>
              <w:bottom w:val="nil"/>
              <w:right w:val="nil"/>
            </w:tcBorders>
            <w:vAlign w:val="bottom"/>
          </w:tcPr>
          <w:p>
            <w:pPr>
              <w:widowControl/>
              <w:spacing w:line="500" w:lineRule="exact"/>
              <w:jc w:val="left"/>
              <w:rPr>
                <w:rFonts w:ascii="宋体" w:hAnsi="宋体" w:cs="Arial"/>
                <w:color w:val="000000"/>
                <w:kern w:val="0"/>
                <w:sz w:val="12"/>
                <w:szCs w:val="12"/>
                <w:highlight w:val="none"/>
              </w:rPr>
            </w:pPr>
          </w:p>
        </w:tc>
        <w:tc>
          <w:tcPr>
            <w:tcW w:w="1470"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757"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1149"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1520" w:type="dxa"/>
            <w:tcBorders>
              <w:top w:val="nil"/>
              <w:left w:val="nil"/>
              <w:bottom w:val="nil"/>
              <w:right w:val="nil"/>
            </w:tcBorders>
            <w:vAlign w:val="bottom"/>
          </w:tcPr>
          <w:p>
            <w:pPr>
              <w:widowControl/>
              <w:spacing w:line="500" w:lineRule="exact"/>
              <w:jc w:val="left"/>
              <w:rPr>
                <w:rFonts w:ascii="Arial" w:hAnsi="Arial" w:cs="Arial"/>
                <w:color w:val="000000"/>
                <w:kern w:val="0"/>
                <w:sz w:val="12"/>
                <w:szCs w:val="12"/>
                <w:highlight w:val="none"/>
              </w:rPr>
            </w:pPr>
          </w:p>
        </w:tc>
        <w:tc>
          <w:tcPr>
            <w:tcW w:w="737" w:type="dxa"/>
            <w:tcBorders>
              <w:top w:val="nil"/>
              <w:left w:val="nil"/>
              <w:bottom w:val="nil"/>
              <w:right w:val="nil"/>
            </w:tcBorders>
            <w:vAlign w:val="bottom"/>
          </w:tcPr>
          <w:p>
            <w:pPr>
              <w:widowControl/>
              <w:spacing w:line="500" w:lineRule="exact"/>
              <w:jc w:val="left"/>
              <w:rPr>
                <w:rFonts w:ascii="Arial" w:hAnsi="Arial" w:cs="Arial"/>
                <w:color w:val="000000"/>
                <w:kern w:val="0"/>
                <w:sz w:val="12"/>
                <w:szCs w:val="12"/>
                <w:highlight w:val="none"/>
              </w:rPr>
            </w:pPr>
          </w:p>
        </w:tc>
        <w:tc>
          <w:tcPr>
            <w:tcW w:w="1083"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1259"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1215"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1027" w:type="dxa"/>
            <w:tcBorders>
              <w:top w:val="nil"/>
              <w:left w:val="nil"/>
              <w:bottom w:val="nil"/>
              <w:right w:val="nil"/>
            </w:tcBorders>
            <w:vAlign w:val="bottom"/>
          </w:tcPr>
          <w:p>
            <w:pPr>
              <w:widowControl/>
              <w:spacing w:line="500" w:lineRule="exact"/>
              <w:jc w:val="left"/>
              <w:rPr>
                <w:rFonts w:eastAsia="Times New Roman"/>
                <w:color w:val="000000"/>
                <w:kern w:val="0"/>
                <w:sz w:val="20"/>
                <w:szCs w:val="20"/>
                <w:highlight w:val="none"/>
              </w:rPr>
            </w:pPr>
          </w:p>
        </w:tc>
        <w:tc>
          <w:tcPr>
            <w:tcW w:w="1478" w:type="dxa"/>
            <w:tcBorders>
              <w:top w:val="nil"/>
              <w:left w:val="nil"/>
              <w:bottom w:val="nil"/>
              <w:right w:val="nil"/>
            </w:tcBorders>
            <w:vAlign w:val="bottom"/>
          </w:tcPr>
          <w:p>
            <w:pPr>
              <w:widowControl/>
              <w:spacing w:line="500" w:lineRule="exact"/>
              <w:jc w:val="right"/>
              <w:rPr>
                <w:rFonts w:ascii="宋体" w:hAnsi="宋体" w:cs="Arial"/>
                <w:color w:val="000000"/>
                <w:kern w:val="0"/>
                <w:sz w:val="12"/>
                <w:szCs w:val="12"/>
                <w:highlight w:val="none"/>
              </w:rPr>
            </w:pPr>
          </w:p>
        </w:tc>
      </w:tr>
    </w:tbl>
    <w:tbl>
      <w:tblPr>
        <w:tblStyle w:val="8"/>
        <w:tblpPr w:leftFromText="180" w:rightFromText="180" w:tblpY="-636"/>
        <w:tblW w:w="15692" w:type="dxa"/>
        <w:tblInd w:w="0" w:type="dxa"/>
        <w:tblLayout w:type="fixed"/>
        <w:tblCellMar>
          <w:top w:w="0" w:type="dxa"/>
          <w:left w:w="108" w:type="dxa"/>
          <w:bottom w:w="0" w:type="dxa"/>
          <w:right w:w="108" w:type="dxa"/>
        </w:tblCellMar>
      </w:tblPr>
      <w:tblGrid>
        <w:gridCol w:w="3743"/>
        <w:gridCol w:w="1299"/>
        <w:gridCol w:w="1010"/>
        <w:gridCol w:w="1226"/>
        <w:gridCol w:w="956"/>
        <w:gridCol w:w="1010"/>
        <w:gridCol w:w="1226"/>
        <w:gridCol w:w="1381"/>
        <w:gridCol w:w="1296"/>
        <w:gridCol w:w="1030"/>
        <w:gridCol w:w="1515"/>
      </w:tblGrid>
      <w:tr>
        <w:tblPrEx>
          <w:tblLayout w:type="fixed"/>
          <w:tblCellMar>
            <w:top w:w="0" w:type="dxa"/>
            <w:left w:w="108" w:type="dxa"/>
            <w:bottom w:w="0" w:type="dxa"/>
            <w:right w:w="108" w:type="dxa"/>
          </w:tblCellMar>
        </w:tblPrEx>
        <w:trPr>
          <w:trHeight w:val="296" w:hRule="atLeast"/>
        </w:trPr>
        <w:tc>
          <w:tcPr>
            <w:tcW w:w="15692" w:type="dxa"/>
            <w:gridSpan w:val="11"/>
            <w:tcBorders>
              <w:top w:val="nil"/>
              <w:left w:val="nil"/>
              <w:bottom w:val="nil"/>
              <w:right w:val="nil"/>
            </w:tcBorders>
            <w:vAlign w:val="bottom"/>
          </w:tcPr>
          <w:p>
            <w:pPr>
              <w:widowControl/>
              <w:spacing w:line="280" w:lineRule="exact"/>
              <w:jc w:val="center"/>
              <w:rPr>
                <w:rFonts w:ascii="方正大标宋简体" w:hAnsi="宋体" w:eastAsia="方正大标宋简体" w:cs="Arial"/>
                <w:b/>
                <w:color w:val="000000"/>
                <w:kern w:val="0"/>
                <w:sz w:val="18"/>
                <w:szCs w:val="18"/>
                <w:highlight w:val="none"/>
              </w:rPr>
            </w:pPr>
          </w:p>
          <w:p>
            <w:pPr>
              <w:widowControl/>
              <w:spacing w:line="280" w:lineRule="exact"/>
              <w:jc w:val="center"/>
              <w:rPr>
                <w:rFonts w:ascii="方正大标宋简体" w:hAnsi="宋体" w:eastAsia="方正大标宋简体" w:cs="Arial"/>
                <w:b/>
                <w:color w:val="000000"/>
                <w:kern w:val="0"/>
                <w:sz w:val="18"/>
                <w:szCs w:val="18"/>
                <w:highlight w:val="none"/>
              </w:rPr>
            </w:pPr>
          </w:p>
          <w:p>
            <w:pPr>
              <w:widowControl/>
              <w:spacing w:line="280" w:lineRule="exact"/>
              <w:jc w:val="center"/>
              <w:rPr>
                <w:rFonts w:ascii="方正大标宋简体" w:hAnsi="宋体" w:eastAsia="方正大标宋简体" w:cs="Arial"/>
                <w:b/>
                <w:color w:val="000000"/>
                <w:kern w:val="0"/>
                <w:sz w:val="18"/>
                <w:szCs w:val="18"/>
                <w:highlight w:val="none"/>
              </w:rPr>
            </w:pPr>
          </w:p>
          <w:p>
            <w:pPr>
              <w:widowControl/>
              <w:spacing w:line="280" w:lineRule="exact"/>
              <w:jc w:val="center"/>
              <w:rPr>
                <w:rFonts w:ascii="方正大标宋简体" w:hAnsi="宋体" w:eastAsia="方正大标宋简体" w:cs="Arial"/>
                <w:b/>
                <w:color w:val="000000"/>
                <w:kern w:val="0"/>
                <w:sz w:val="18"/>
                <w:szCs w:val="18"/>
                <w:highlight w:val="none"/>
              </w:rPr>
            </w:pPr>
            <w:r>
              <w:rPr>
                <w:rFonts w:hint="eastAsia" w:ascii="方正大标宋简体" w:hAnsi="宋体" w:eastAsia="方正大标宋简体" w:cs="Arial"/>
                <w:b/>
                <w:color w:val="000000"/>
                <w:kern w:val="0"/>
                <w:sz w:val="18"/>
                <w:szCs w:val="18"/>
                <w:highlight w:val="none"/>
              </w:rPr>
              <w:t>所  有  者  权  益  变  动  表</w:t>
            </w:r>
          </w:p>
          <w:p>
            <w:pPr>
              <w:widowControl/>
              <w:spacing w:line="280" w:lineRule="exact"/>
              <w:jc w:val="center"/>
              <w:rPr>
                <w:rFonts w:ascii="宋体" w:hAnsi="宋体" w:cs="Arial"/>
                <w:color w:val="000000"/>
                <w:kern w:val="0"/>
                <w:sz w:val="18"/>
                <w:szCs w:val="18"/>
                <w:highlight w:val="none"/>
              </w:rPr>
            </w:pPr>
          </w:p>
        </w:tc>
      </w:tr>
      <w:tr>
        <w:tblPrEx>
          <w:tblLayout w:type="fixed"/>
          <w:tblCellMar>
            <w:top w:w="0" w:type="dxa"/>
            <w:left w:w="108" w:type="dxa"/>
            <w:bottom w:w="0" w:type="dxa"/>
            <w:right w:w="108" w:type="dxa"/>
          </w:tblCellMar>
        </w:tblPrEx>
        <w:trPr>
          <w:trHeight w:val="80" w:hRule="atLeast"/>
        </w:trPr>
        <w:tc>
          <w:tcPr>
            <w:tcW w:w="3743" w:type="dxa"/>
            <w:tcBorders>
              <w:top w:val="nil"/>
              <w:left w:val="nil"/>
              <w:bottom w:val="nil"/>
              <w:right w:val="nil"/>
            </w:tcBorders>
            <w:vAlign w:val="bottom"/>
          </w:tcPr>
          <w:p>
            <w:pPr>
              <w:widowControl/>
              <w:spacing w:line="280" w:lineRule="exact"/>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编制单位：赣州农村商业银行股份有限公司</w:t>
            </w:r>
          </w:p>
        </w:tc>
        <w:tc>
          <w:tcPr>
            <w:tcW w:w="1299" w:type="dxa"/>
            <w:tcBorders>
              <w:top w:val="nil"/>
              <w:left w:val="nil"/>
              <w:bottom w:val="nil"/>
              <w:right w:val="nil"/>
            </w:tcBorders>
            <w:vAlign w:val="bottom"/>
          </w:tcPr>
          <w:p>
            <w:pPr>
              <w:widowControl/>
              <w:spacing w:line="280" w:lineRule="exact"/>
              <w:jc w:val="left"/>
              <w:rPr>
                <w:rFonts w:ascii="宋体" w:hAnsi="宋体" w:cs="Arial"/>
                <w:color w:val="000000"/>
                <w:kern w:val="0"/>
                <w:sz w:val="12"/>
                <w:szCs w:val="12"/>
                <w:highlight w:val="none"/>
              </w:rPr>
            </w:pPr>
          </w:p>
        </w:tc>
        <w:tc>
          <w:tcPr>
            <w:tcW w:w="1010" w:type="dxa"/>
            <w:tcBorders>
              <w:top w:val="nil"/>
              <w:left w:val="nil"/>
              <w:bottom w:val="nil"/>
              <w:right w:val="nil"/>
            </w:tcBorders>
            <w:vAlign w:val="bottom"/>
          </w:tcPr>
          <w:p>
            <w:pPr>
              <w:widowControl/>
              <w:spacing w:line="280" w:lineRule="exact"/>
              <w:jc w:val="center"/>
              <w:rPr>
                <w:rFonts w:eastAsia="Times New Roman"/>
                <w:color w:val="000000"/>
                <w:kern w:val="0"/>
                <w:sz w:val="12"/>
                <w:szCs w:val="12"/>
                <w:highlight w:val="none"/>
              </w:rPr>
            </w:pPr>
          </w:p>
        </w:tc>
        <w:tc>
          <w:tcPr>
            <w:tcW w:w="1226" w:type="dxa"/>
            <w:tcBorders>
              <w:top w:val="nil"/>
              <w:left w:val="nil"/>
              <w:bottom w:val="nil"/>
              <w:right w:val="nil"/>
            </w:tcBorders>
            <w:vAlign w:val="bottom"/>
          </w:tcPr>
          <w:p>
            <w:pPr>
              <w:widowControl/>
              <w:spacing w:line="280" w:lineRule="exact"/>
              <w:jc w:val="center"/>
              <w:rPr>
                <w:rFonts w:eastAsia="Times New Roman"/>
                <w:color w:val="000000"/>
                <w:kern w:val="0"/>
                <w:sz w:val="12"/>
                <w:szCs w:val="12"/>
                <w:highlight w:val="none"/>
              </w:rPr>
            </w:pPr>
          </w:p>
        </w:tc>
        <w:tc>
          <w:tcPr>
            <w:tcW w:w="956" w:type="dxa"/>
            <w:tcBorders>
              <w:top w:val="nil"/>
              <w:left w:val="nil"/>
              <w:bottom w:val="nil"/>
              <w:right w:val="nil"/>
            </w:tcBorders>
            <w:vAlign w:val="bottom"/>
          </w:tcPr>
          <w:p>
            <w:pPr>
              <w:widowControl/>
              <w:spacing w:line="280" w:lineRule="exac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202</w:t>
            </w:r>
            <w:r>
              <w:rPr>
                <w:rFonts w:hint="eastAsia" w:ascii="宋体" w:hAnsi="宋体" w:cs="Arial"/>
                <w:color w:val="000000"/>
                <w:kern w:val="0"/>
                <w:sz w:val="12"/>
                <w:szCs w:val="12"/>
                <w:highlight w:val="none"/>
                <w:lang w:val="en-US" w:eastAsia="zh-CN"/>
              </w:rPr>
              <w:t>3</w:t>
            </w:r>
            <w:r>
              <w:rPr>
                <w:rFonts w:hint="eastAsia" w:ascii="宋体" w:hAnsi="宋体" w:cs="Arial"/>
                <w:color w:val="000000"/>
                <w:kern w:val="0"/>
                <w:sz w:val="12"/>
                <w:szCs w:val="12"/>
                <w:highlight w:val="none"/>
              </w:rPr>
              <w:t>年</w:t>
            </w:r>
          </w:p>
        </w:tc>
        <w:tc>
          <w:tcPr>
            <w:tcW w:w="1010" w:type="dxa"/>
            <w:tcBorders>
              <w:top w:val="nil"/>
              <w:left w:val="nil"/>
              <w:bottom w:val="nil"/>
              <w:right w:val="nil"/>
            </w:tcBorders>
            <w:vAlign w:val="bottom"/>
          </w:tcPr>
          <w:p>
            <w:pPr>
              <w:widowControl/>
              <w:spacing w:line="280" w:lineRule="exact"/>
              <w:jc w:val="center"/>
              <w:rPr>
                <w:rFonts w:ascii="宋体" w:hAnsi="宋体" w:cs="Arial"/>
                <w:color w:val="000000"/>
                <w:kern w:val="0"/>
                <w:sz w:val="12"/>
                <w:szCs w:val="12"/>
                <w:highlight w:val="none"/>
              </w:rPr>
            </w:pPr>
          </w:p>
        </w:tc>
        <w:tc>
          <w:tcPr>
            <w:tcW w:w="1226" w:type="dxa"/>
            <w:tcBorders>
              <w:top w:val="nil"/>
              <w:left w:val="nil"/>
              <w:bottom w:val="nil"/>
              <w:right w:val="nil"/>
            </w:tcBorders>
            <w:vAlign w:val="bottom"/>
          </w:tcPr>
          <w:p>
            <w:pPr>
              <w:widowControl/>
              <w:spacing w:line="280" w:lineRule="exact"/>
              <w:jc w:val="center"/>
              <w:rPr>
                <w:rFonts w:eastAsia="Times New Roman"/>
                <w:color w:val="000000"/>
                <w:kern w:val="0"/>
                <w:sz w:val="12"/>
                <w:szCs w:val="12"/>
                <w:highlight w:val="none"/>
              </w:rPr>
            </w:pPr>
          </w:p>
        </w:tc>
        <w:tc>
          <w:tcPr>
            <w:tcW w:w="1381" w:type="dxa"/>
            <w:tcBorders>
              <w:top w:val="nil"/>
              <w:left w:val="nil"/>
              <w:bottom w:val="nil"/>
              <w:right w:val="nil"/>
            </w:tcBorders>
            <w:vAlign w:val="bottom"/>
          </w:tcPr>
          <w:p>
            <w:pPr>
              <w:widowControl/>
              <w:spacing w:line="280" w:lineRule="exact"/>
              <w:jc w:val="center"/>
              <w:rPr>
                <w:rFonts w:eastAsia="Times New Roman"/>
                <w:color w:val="000000"/>
                <w:kern w:val="0"/>
                <w:sz w:val="12"/>
                <w:szCs w:val="12"/>
                <w:highlight w:val="none"/>
              </w:rPr>
            </w:pPr>
          </w:p>
        </w:tc>
        <w:tc>
          <w:tcPr>
            <w:tcW w:w="1296" w:type="dxa"/>
            <w:tcBorders>
              <w:top w:val="nil"/>
              <w:left w:val="nil"/>
              <w:bottom w:val="nil"/>
              <w:right w:val="nil"/>
            </w:tcBorders>
            <w:vAlign w:val="bottom"/>
          </w:tcPr>
          <w:p>
            <w:pPr>
              <w:widowControl/>
              <w:spacing w:line="280" w:lineRule="exact"/>
              <w:jc w:val="center"/>
              <w:rPr>
                <w:rFonts w:eastAsia="Times New Roman"/>
                <w:color w:val="000000"/>
                <w:kern w:val="0"/>
                <w:sz w:val="12"/>
                <w:szCs w:val="12"/>
                <w:highlight w:val="none"/>
              </w:rPr>
            </w:pPr>
          </w:p>
        </w:tc>
        <w:tc>
          <w:tcPr>
            <w:tcW w:w="1030" w:type="dxa"/>
            <w:tcBorders>
              <w:top w:val="nil"/>
              <w:left w:val="nil"/>
              <w:bottom w:val="nil"/>
              <w:right w:val="nil"/>
            </w:tcBorders>
            <w:vAlign w:val="bottom"/>
          </w:tcPr>
          <w:p>
            <w:pPr>
              <w:widowControl/>
              <w:spacing w:line="280" w:lineRule="exact"/>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单位：元</w:t>
            </w:r>
          </w:p>
        </w:tc>
        <w:tc>
          <w:tcPr>
            <w:tcW w:w="1515" w:type="dxa"/>
            <w:tcBorders>
              <w:top w:val="nil"/>
              <w:left w:val="nil"/>
              <w:bottom w:val="nil"/>
              <w:right w:val="nil"/>
            </w:tcBorders>
            <w:vAlign w:val="bottom"/>
          </w:tcPr>
          <w:p>
            <w:pPr>
              <w:widowControl/>
              <w:spacing w:line="280" w:lineRule="exact"/>
              <w:jc w:val="center"/>
              <w:rPr>
                <w:rFonts w:ascii="宋体" w:hAnsi="宋体" w:cs="Arial"/>
                <w:color w:val="000000"/>
                <w:kern w:val="0"/>
                <w:sz w:val="12"/>
                <w:szCs w:val="12"/>
                <w:highlight w:val="none"/>
              </w:rPr>
            </w:pPr>
          </w:p>
        </w:tc>
      </w:tr>
    </w:tbl>
    <w:tbl>
      <w:tblPr>
        <w:tblStyle w:val="8"/>
        <w:tblW w:w="14760" w:type="dxa"/>
        <w:tblInd w:w="91" w:type="dxa"/>
        <w:tblLayout w:type="fixed"/>
        <w:tblCellMar>
          <w:top w:w="0" w:type="dxa"/>
          <w:left w:w="108" w:type="dxa"/>
          <w:bottom w:w="0" w:type="dxa"/>
          <w:right w:w="108" w:type="dxa"/>
        </w:tblCellMar>
      </w:tblPr>
      <w:tblGrid>
        <w:gridCol w:w="2619"/>
        <w:gridCol w:w="723"/>
        <w:gridCol w:w="1300"/>
        <w:gridCol w:w="1156"/>
        <w:gridCol w:w="1157"/>
        <w:gridCol w:w="1012"/>
        <w:gridCol w:w="1156"/>
        <w:gridCol w:w="1156"/>
        <w:gridCol w:w="1300"/>
        <w:gridCol w:w="1157"/>
        <w:gridCol w:w="723"/>
        <w:gridCol w:w="1301"/>
      </w:tblGrid>
      <w:tr>
        <w:tblPrEx>
          <w:tblLayout w:type="fixed"/>
          <w:tblCellMar>
            <w:top w:w="0" w:type="dxa"/>
            <w:left w:w="108" w:type="dxa"/>
            <w:bottom w:w="0" w:type="dxa"/>
            <w:right w:w="108" w:type="dxa"/>
          </w:tblCellMar>
        </w:tblPrEx>
        <w:trPr>
          <w:trHeight w:val="289" w:hRule="exact"/>
        </w:trPr>
        <w:tc>
          <w:tcPr>
            <w:tcW w:w="2619" w:type="dxa"/>
            <w:vMerge w:val="restart"/>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项目</w:t>
            </w:r>
          </w:p>
        </w:tc>
        <w:tc>
          <w:tcPr>
            <w:tcW w:w="723" w:type="dxa"/>
            <w:vMerge w:val="restart"/>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行次</w:t>
            </w:r>
          </w:p>
        </w:tc>
        <w:tc>
          <w:tcPr>
            <w:tcW w:w="11418" w:type="dxa"/>
            <w:gridSpan w:val="10"/>
            <w:tcBorders>
              <w:top w:val="single" w:color="auto" w:sz="4" w:space="0"/>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上年金额</w:t>
            </w:r>
          </w:p>
        </w:tc>
      </w:tr>
      <w:tr>
        <w:tblPrEx>
          <w:tblLayout w:type="fixed"/>
          <w:tblCellMar>
            <w:top w:w="0" w:type="dxa"/>
            <w:left w:w="108" w:type="dxa"/>
            <w:bottom w:w="0" w:type="dxa"/>
            <w:right w:w="108" w:type="dxa"/>
          </w:tblCellMar>
        </w:tblPrEx>
        <w:trPr>
          <w:trHeight w:val="289" w:hRule="exact"/>
        </w:trPr>
        <w:tc>
          <w:tcPr>
            <w:tcW w:w="26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2"/>
                <w:szCs w:val="12"/>
                <w:highlight w:val="none"/>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2"/>
                <w:szCs w:val="12"/>
                <w:highlight w:val="none"/>
              </w:rPr>
            </w:pPr>
          </w:p>
        </w:tc>
        <w:tc>
          <w:tcPr>
            <w:tcW w:w="9394" w:type="dxa"/>
            <w:gridSpan w:val="8"/>
            <w:tcBorders>
              <w:top w:val="single" w:color="auto" w:sz="4" w:space="0"/>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归属于母公司所有者权益</w:t>
            </w:r>
          </w:p>
        </w:tc>
        <w:tc>
          <w:tcPr>
            <w:tcW w:w="723" w:type="dxa"/>
            <w:vMerge w:val="restart"/>
            <w:tcBorders>
              <w:top w:val="nil"/>
              <w:left w:val="single" w:color="auto" w:sz="4" w:space="0"/>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少数股东权益</w:t>
            </w:r>
          </w:p>
        </w:tc>
        <w:tc>
          <w:tcPr>
            <w:tcW w:w="1301" w:type="dxa"/>
            <w:vMerge w:val="restart"/>
            <w:tcBorders>
              <w:top w:val="nil"/>
              <w:left w:val="single" w:color="auto" w:sz="4" w:space="0"/>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所有者权益合计</w:t>
            </w:r>
          </w:p>
        </w:tc>
      </w:tr>
      <w:tr>
        <w:tblPrEx>
          <w:tblLayout w:type="fixed"/>
          <w:tblCellMar>
            <w:top w:w="0" w:type="dxa"/>
            <w:left w:w="108" w:type="dxa"/>
            <w:bottom w:w="0" w:type="dxa"/>
            <w:right w:w="108" w:type="dxa"/>
          </w:tblCellMar>
        </w:tblPrEx>
        <w:trPr>
          <w:trHeight w:val="289" w:hRule="exact"/>
        </w:trPr>
        <w:tc>
          <w:tcPr>
            <w:tcW w:w="26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2"/>
                <w:szCs w:val="12"/>
                <w:highlight w:val="none"/>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2"/>
                <w:szCs w:val="12"/>
                <w:highlight w:val="none"/>
              </w:rPr>
            </w:pPr>
          </w:p>
        </w:tc>
        <w:tc>
          <w:tcPr>
            <w:tcW w:w="1300"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实收资本</w:t>
            </w:r>
            <w:r>
              <w:rPr>
                <w:rFonts w:hint="eastAsia" w:ascii="宋体" w:hAnsi="宋体" w:cs="Arial"/>
                <w:color w:val="000000"/>
                <w:kern w:val="0"/>
                <w:sz w:val="12"/>
                <w:szCs w:val="12"/>
                <w:highlight w:val="none"/>
              </w:rPr>
              <w:br w:type="textWrapping"/>
            </w:r>
            <w:r>
              <w:rPr>
                <w:rFonts w:hint="eastAsia" w:ascii="宋体" w:hAnsi="宋体" w:cs="Arial"/>
                <w:color w:val="000000"/>
                <w:kern w:val="0"/>
                <w:sz w:val="12"/>
                <w:szCs w:val="12"/>
                <w:highlight w:val="none"/>
              </w:rPr>
              <w:br w:type="textWrapping"/>
            </w:r>
            <w:r>
              <w:rPr>
                <w:rFonts w:hint="eastAsia" w:ascii="宋体" w:hAnsi="宋体" w:cs="Arial"/>
                <w:color w:val="000000"/>
                <w:kern w:val="0"/>
                <w:sz w:val="12"/>
                <w:szCs w:val="12"/>
                <w:highlight w:val="none"/>
              </w:rPr>
              <w:t>(或股本)</w:t>
            </w:r>
          </w:p>
        </w:tc>
        <w:tc>
          <w:tcPr>
            <w:tcW w:w="1156"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其他权益工具</w:t>
            </w:r>
          </w:p>
        </w:tc>
        <w:tc>
          <w:tcPr>
            <w:tcW w:w="1157"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资本公积</w:t>
            </w:r>
          </w:p>
        </w:tc>
        <w:tc>
          <w:tcPr>
            <w:tcW w:w="1012"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减：库存股</w:t>
            </w:r>
          </w:p>
        </w:tc>
        <w:tc>
          <w:tcPr>
            <w:tcW w:w="1156"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其他综合收益</w:t>
            </w:r>
          </w:p>
        </w:tc>
        <w:tc>
          <w:tcPr>
            <w:tcW w:w="1156"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盈余公积</w:t>
            </w:r>
          </w:p>
        </w:tc>
        <w:tc>
          <w:tcPr>
            <w:tcW w:w="1300"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一般风险准备</w:t>
            </w:r>
          </w:p>
        </w:tc>
        <w:tc>
          <w:tcPr>
            <w:tcW w:w="1157"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未分配利润</w:t>
            </w:r>
          </w:p>
        </w:tc>
        <w:tc>
          <w:tcPr>
            <w:tcW w:w="7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2"/>
                <w:szCs w:val="12"/>
                <w:highlight w:val="none"/>
              </w:rPr>
            </w:pPr>
          </w:p>
        </w:tc>
        <w:tc>
          <w:tcPr>
            <w:tcW w:w="13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2"/>
                <w:szCs w:val="12"/>
                <w:highlight w:val="none"/>
              </w:rPr>
            </w:pP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栏   次</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w:t>
            </w:r>
          </w:p>
        </w:tc>
        <w:tc>
          <w:tcPr>
            <w:tcW w:w="1300"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w:t>
            </w:r>
          </w:p>
        </w:tc>
        <w:tc>
          <w:tcPr>
            <w:tcW w:w="1156"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w:t>
            </w:r>
          </w:p>
        </w:tc>
        <w:tc>
          <w:tcPr>
            <w:tcW w:w="1157"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w:t>
            </w:r>
          </w:p>
        </w:tc>
        <w:tc>
          <w:tcPr>
            <w:tcW w:w="1012"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w:t>
            </w:r>
          </w:p>
        </w:tc>
        <w:tc>
          <w:tcPr>
            <w:tcW w:w="1156"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5</w:t>
            </w:r>
          </w:p>
        </w:tc>
        <w:tc>
          <w:tcPr>
            <w:tcW w:w="1156"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6</w:t>
            </w:r>
          </w:p>
        </w:tc>
        <w:tc>
          <w:tcPr>
            <w:tcW w:w="1300"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7</w:t>
            </w:r>
          </w:p>
        </w:tc>
        <w:tc>
          <w:tcPr>
            <w:tcW w:w="1157"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8</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9</w:t>
            </w:r>
          </w:p>
        </w:tc>
        <w:tc>
          <w:tcPr>
            <w:tcW w:w="1301"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一、上年年末余额</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870,585,336.00</w:t>
            </w:r>
          </w:p>
        </w:tc>
        <w:tc>
          <w:tcPr>
            <w:tcW w:w="1156"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 xml:space="preserve">0.00 </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105,677,490.97</w:t>
            </w:r>
          </w:p>
        </w:tc>
        <w:tc>
          <w:tcPr>
            <w:tcW w:w="101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xml:space="preserve">0.00 </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61,776,897.27</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315,635,848.92</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1,487,352,720.98</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372,461,233.82</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3,213,489,527.96</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加：会计政策变更</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xml:space="preserve">    前期差错更正</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723"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二、本年年初余额</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870,585,336.00</w:t>
            </w:r>
          </w:p>
        </w:tc>
        <w:tc>
          <w:tcPr>
            <w:tcW w:w="1156"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 xml:space="preserve">0.00 </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105,677,490.97</w:t>
            </w:r>
          </w:p>
        </w:tc>
        <w:tc>
          <w:tcPr>
            <w:tcW w:w="101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xml:space="preserve">0.00 </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61,776,897.27</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315,635,848.92</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1,487,352,720.98</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372,461,233.82</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3,213,489,527.96</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三、本年增减变动金额（减少以“-”号填列）</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5</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 xml:space="preserve">0.00 </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17,677.00</w:t>
            </w:r>
          </w:p>
        </w:tc>
        <w:tc>
          <w:tcPr>
            <w:tcW w:w="101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xml:space="preserve">0.00 </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-27,804,787.26</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47,469,000.72</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101,630,365.40</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lang w:val="en-US" w:eastAsia="zh-CN"/>
              </w:rPr>
              <w:t>159,949,221.88</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lang w:val="en-US" w:eastAsia="zh-CN"/>
              </w:rPr>
              <w:t>281,261,477.74</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（一）综合收益总额</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6</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-27,804,787.26</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lang w:val="en-US" w:eastAsia="zh-CN"/>
              </w:rPr>
              <w:t>411,882,157.73</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lang w:val="en-US" w:eastAsia="zh-CN"/>
              </w:rPr>
              <w:t>384,077,370.47</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（二）所有者投入和减少资本</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7</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 xml:space="preserve">0.00 </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17,677.00</w:t>
            </w:r>
          </w:p>
        </w:tc>
        <w:tc>
          <w:tcPr>
            <w:tcW w:w="101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xml:space="preserve">0.00 </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1,630,365.40</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6,305.19</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1,654,347.59</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1．所有者投入资本</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8</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17,677.00</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17,677.00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2．其他权益工具持有者投入资本</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9</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 xml:space="preserve">0.00 </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3．股份支付计入所有者权益的金额</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10</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4．其他</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11</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01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xml:space="preserve">0.00 </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1,630,365.40</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6,305.19</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1,636,670.59</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（三）利润分配</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12</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 xml:space="preserve">0.00 </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01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xml:space="preserve">0.00 </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47,469,000.72</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100,000,000.00</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-251,939,241.04</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-104,470,240.32</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1．提取盈余公积</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13</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47,469,000.72</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lang w:val="en-US" w:eastAsia="zh-CN"/>
              </w:rPr>
              <w:t>-</w:t>
            </w:r>
            <w:r>
              <w:rPr>
                <w:rFonts w:hint="eastAsia" w:ascii="宋体" w:hAnsi="宋体" w:cs="宋体"/>
                <w:color w:val="000000"/>
                <w:kern w:val="0"/>
                <w:sz w:val="11"/>
                <w:szCs w:val="11"/>
                <w:highlight w:val="none"/>
              </w:rPr>
              <w:t>47,469,000.72</w:t>
            </w:r>
          </w:p>
        </w:tc>
        <w:tc>
          <w:tcPr>
            <w:tcW w:w="723"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2．提取一般风险准备</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14</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100,000,000.00</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-100,000,000.00</w:t>
            </w:r>
          </w:p>
        </w:tc>
        <w:tc>
          <w:tcPr>
            <w:tcW w:w="723"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3．对所有者（或股东）的分配</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15</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-104,470,240.32</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-104,470,240.32</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4．其他</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16</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Arial"/>
                <w:color w:val="000000"/>
                <w:kern w:val="0"/>
                <w:sz w:val="12"/>
                <w:szCs w:val="12"/>
                <w:highlight w:val="none"/>
                <w:lang w:val="en-US" w:eastAsia="zh-CN"/>
              </w:rPr>
              <w:t>0.00</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lang w:val="en-US" w:eastAsia="zh-CN"/>
              </w:rPr>
              <w:t>0.00</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（四）所有者权益内部结转</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17</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 xml:space="preserve">0.00 </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01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xml:space="preserve">0.00 </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1．资本公积转增资本（或股本）</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18</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723"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2．盈余公积转增资本（或股本）</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19</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723"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3．盈余公积弥补亏损</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20</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723"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4．一般风险准备弥补亏损</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21</w:t>
            </w:r>
          </w:p>
        </w:tc>
        <w:tc>
          <w:tcPr>
            <w:tcW w:w="1300"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7"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156"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723" w:type="dxa"/>
            <w:tcBorders>
              <w:top w:val="nil"/>
              <w:left w:val="nil"/>
              <w:bottom w:val="single" w:color="auto" w:sz="4" w:space="0"/>
              <w:right w:val="single" w:color="auto" w:sz="4" w:space="0"/>
            </w:tcBorders>
            <w:vAlign w:val="center"/>
          </w:tcPr>
          <w:p>
            <w:pPr>
              <w:jc w:val="center"/>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8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5．其他</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22</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 xml:space="preserve">0.00 </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0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r>
      <w:tr>
        <w:tblPrEx>
          <w:tblLayout w:type="fixed"/>
          <w:tblCellMar>
            <w:top w:w="0" w:type="dxa"/>
            <w:left w:w="108" w:type="dxa"/>
            <w:bottom w:w="0" w:type="dxa"/>
            <w:right w:w="108" w:type="dxa"/>
          </w:tblCellMar>
        </w:tblPrEx>
        <w:trPr>
          <w:trHeight w:val="299" w:hRule="exact"/>
        </w:trPr>
        <w:tc>
          <w:tcPr>
            <w:tcW w:w="2619" w:type="dxa"/>
            <w:tcBorders>
              <w:top w:val="nil"/>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四、本年年末余额</w:t>
            </w:r>
          </w:p>
        </w:tc>
        <w:tc>
          <w:tcPr>
            <w:tcW w:w="723" w:type="dxa"/>
            <w:tcBorders>
              <w:top w:val="nil"/>
              <w:left w:val="nil"/>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12"/>
                <w:szCs w:val="12"/>
                <w:highlight w:val="none"/>
              </w:rPr>
            </w:pPr>
            <w:r>
              <w:rPr>
                <w:rFonts w:hint="eastAsia" w:ascii="宋体" w:hAnsi="宋体" w:cs="Arial"/>
                <w:color w:val="000000"/>
                <w:kern w:val="0"/>
                <w:sz w:val="12"/>
                <w:szCs w:val="12"/>
                <w:highlight w:val="none"/>
              </w:rPr>
              <w:t>23</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870,585,336.00</w:t>
            </w:r>
          </w:p>
        </w:tc>
        <w:tc>
          <w:tcPr>
            <w:tcW w:w="1156"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 xml:space="preserve">0.00 </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105,695,167.97</w:t>
            </w:r>
          </w:p>
        </w:tc>
        <w:tc>
          <w:tcPr>
            <w:tcW w:w="101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12"/>
                <w:szCs w:val="12"/>
                <w:highlight w:val="none"/>
              </w:rPr>
            </w:pPr>
            <w:r>
              <w:rPr>
                <w:rFonts w:hint="eastAsia" w:ascii="宋体" w:hAnsi="宋体" w:cs="Arial"/>
                <w:color w:val="000000"/>
                <w:kern w:val="0"/>
                <w:sz w:val="12"/>
                <w:szCs w:val="12"/>
                <w:highlight w:val="none"/>
              </w:rPr>
              <w:t xml:space="preserve">0.00 </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33,972,110.01</w:t>
            </w:r>
          </w:p>
        </w:tc>
        <w:tc>
          <w:tcPr>
            <w:tcW w:w="1156"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363,104,849.64</w:t>
            </w:r>
          </w:p>
        </w:tc>
        <w:tc>
          <w:tcPr>
            <w:tcW w:w="1300"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1,588,983,086.38</w:t>
            </w:r>
          </w:p>
        </w:tc>
        <w:tc>
          <w:tcPr>
            <w:tcW w:w="1157"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lang w:val="en-US" w:eastAsia="zh-CN"/>
              </w:rPr>
              <w:t>532,410,455.70</w:t>
            </w:r>
          </w:p>
        </w:tc>
        <w:tc>
          <w:tcPr>
            <w:tcW w:w="723"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rPr>
              <w:t>0.00</w:t>
            </w:r>
          </w:p>
        </w:tc>
        <w:tc>
          <w:tcPr>
            <w:tcW w:w="1301" w:type="dxa"/>
            <w:tcBorders>
              <w:top w:val="nil"/>
              <w:left w:val="nil"/>
              <w:bottom w:val="single" w:color="auto" w:sz="4" w:space="0"/>
              <w:right w:val="single" w:color="auto" w:sz="4" w:space="0"/>
            </w:tcBorders>
            <w:vAlign w:val="center"/>
          </w:tcPr>
          <w:p>
            <w:pPr>
              <w:jc w:val="right"/>
              <w:rPr>
                <w:rFonts w:ascii="宋体" w:hAnsi="宋体" w:cs="Arial"/>
                <w:color w:val="000000"/>
                <w:kern w:val="0"/>
                <w:sz w:val="12"/>
                <w:szCs w:val="12"/>
                <w:highlight w:val="none"/>
              </w:rPr>
            </w:pPr>
            <w:r>
              <w:rPr>
                <w:rFonts w:hint="eastAsia" w:ascii="宋体" w:hAnsi="宋体" w:cs="宋体"/>
                <w:color w:val="000000"/>
                <w:kern w:val="0"/>
                <w:sz w:val="11"/>
                <w:szCs w:val="11"/>
                <w:highlight w:val="none"/>
                <w:lang w:val="en-US" w:eastAsia="zh-CN"/>
              </w:rPr>
              <w:t>3,494,751,005.70</w:t>
            </w:r>
          </w:p>
        </w:tc>
      </w:tr>
    </w:tbl>
    <w:p>
      <w:pPr>
        <w:widowControl/>
        <w:spacing w:line="180" w:lineRule="exact"/>
        <w:rPr>
          <w:rFonts w:ascii="Courier New" w:hAnsi="Courier New" w:cs="Courier New"/>
          <w:b/>
          <w:bCs/>
          <w:color w:val="000000"/>
          <w:kern w:val="0"/>
          <w:sz w:val="10"/>
          <w:szCs w:val="10"/>
          <w:highlight w:val="none"/>
        </w:rPr>
        <w:sectPr>
          <w:pgSz w:w="16838" w:h="11906" w:orient="landscape"/>
          <w:pgMar w:top="720" w:right="720" w:bottom="720" w:left="720" w:header="851" w:footer="992" w:gutter="0"/>
          <w:pgNumType w:fmt="numberInDash"/>
          <w:cols w:space="720" w:num="1"/>
          <w:docGrid w:type="lines" w:linePitch="312" w:charSpace="0"/>
        </w:sectPr>
      </w:pPr>
    </w:p>
    <w:tbl>
      <w:tblPr>
        <w:tblStyle w:val="8"/>
        <w:tblpPr w:leftFromText="180" w:rightFromText="180" w:vertAnchor="text" w:horzAnchor="page" w:tblpXSpec="center" w:tblpY="160"/>
        <w:tblOverlap w:val="never"/>
        <w:tblW w:w="13940" w:type="dxa"/>
        <w:jc w:val="center"/>
        <w:tblInd w:w="0" w:type="dxa"/>
        <w:tblLayout w:type="fixed"/>
        <w:tblCellMar>
          <w:top w:w="0" w:type="dxa"/>
          <w:left w:w="108" w:type="dxa"/>
          <w:bottom w:w="0" w:type="dxa"/>
          <w:right w:w="108" w:type="dxa"/>
        </w:tblCellMar>
      </w:tblPr>
      <w:tblGrid>
        <w:gridCol w:w="2492"/>
        <w:gridCol w:w="558"/>
        <w:gridCol w:w="1625"/>
        <w:gridCol w:w="1626"/>
        <w:gridCol w:w="1872"/>
        <w:gridCol w:w="728"/>
        <w:gridCol w:w="2601"/>
        <w:gridCol w:w="2438"/>
      </w:tblGrid>
      <w:tr>
        <w:tblPrEx>
          <w:tblLayout w:type="fixed"/>
          <w:tblCellMar>
            <w:top w:w="0" w:type="dxa"/>
            <w:left w:w="108" w:type="dxa"/>
            <w:bottom w:w="0" w:type="dxa"/>
            <w:right w:w="108" w:type="dxa"/>
          </w:tblCellMar>
        </w:tblPrEx>
        <w:trPr>
          <w:trHeight w:val="222" w:hRule="exact"/>
          <w:jc w:val="center"/>
        </w:trPr>
        <w:tc>
          <w:tcPr>
            <w:tcW w:w="13940" w:type="dxa"/>
            <w:gridSpan w:val="8"/>
            <w:tcBorders>
              <w:top w:val="nil"/>
              <w:left w:val="nil"/>
              <w:bottom w:val="nil"/>
              <w:right w:val="nil"/>
            </w:tcBorders>
            <w:vAlign w:val="center"/>
          </w:tcPr>
          <w:p>
            <w:pPr>
              <w:widowControl/>
              <w:jc w:val="center"/>
              <w:textAlignment w:val="center"/>
              <w:rPr>
                <w:rFonts w:ascii="方正大标宋简体" w:hAnsi="Courier New" w:eastAsia="方正大标宋简体" w:cs="Courier New"/>
                <w:b/>
                <w:bCs/>
                <w:color w:val="000000"/>
                <w:kern w:val="0"/>
                <w:sz w:val="10"/>
                <w:szCs w:val="10"/>
                <w:highlight w:val="none"/>
              </w:rPr>
            </w:pPr>
            <w:r>
              <w:rPr>
                <w:rFonts w:hint="eastAsia" w:ascii="方正大标宋简体" w:hAnsi="宋体" w:eastAsia="方正大标宋简体" w:cs="楷体_GB2312"/>
                <w:b/>
                <w:color w:val="000000"/>
                <w:kern w:val="0"/>
                <w:sz w:val="16"/>
                <w:szCs w:val="10"/>
                <w:highlight w:val="none"/>
              </w:rPr>
              <w:t>江  西  省  农  村  信  用  社  资  产  负  债  表</w:t>
            </w:r>
          </w:p>
        </w:tc>
      </w:tr>
      <w:tr>
        <w:tblPrEx>
          <w:tblLayout w:type="fixed"/>
          <w:tblCellMar>
            <w:top w:w="0" w:type="dxa"/>
            <w:left w:w="108" w:type="dxa"/>
            <w:bottom w:w="0" w:type="dxa"/>
            <w:right w:w="108" w:type="dxa"/>
          </w:tblCellMar>
        </w:tblPrEx>
        <w:trPr>
          <w:trHeight w:val="222" w:hRule="exact"/>
          <w:jc w:val="center"/>
        </w:trPr>
        <w:tc>
          <w:tcPr>
            <w:tcW w:w="8901" w:type="dxa"/>
            <w:gridSpan w:val="6"/>
            <w:tcBorders>
              <w:top w:val="nil"/>
              <w:left w:val="nil"/>
              <w:bottom w:val="single" w:color="auto" w:sz="4" w:space="0"/>
              <w:right w:val="nil"/>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编制单位：赣州农村商业银行股份有限公司       本外币合并报表　年报  202</w:t>
            </w:r>
            <w:r>
              <w:rPr>
                <w:rFonts w:hint="eastAsia" w:ascii="宋体" w:hAnsi="宋体" w:cs="宋体"/>
                <w:color w:val="000000"/>
                <w:kern w:val="0"/>
                <w:sz w:val="12"/>
                <w:szCs w:val="12"/>
                <w:highlight w:val="none"/>
                <w:lang w:val="en-US" w:eastAsia="zh-CN"/>
              </w:rPr>
              <w:t>3</w:t>
            </w:r>
            <w:r>
              <w:rPr>
                <w:rFonts w:hint="eastAsia" w:ascii="宋体" w:hAnsi="宋体" w:cs="宋体"/>
                <w:color w:val="000000"/>
                <w:kern w:val="0"/>
                <w:sz w:val="12"/>
                <w:szCs w:val="12"/>
                <w:highlight w:val="none"/>
              </w:rPr>
              <w:t>年</w:t>
            </w:r>
          </w:p>
        </w:tc>
        <w:tc>
          <w:tcPr>
            <w:tcW w:w="2601"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单位：元     币种：人民币</w:t>
            </w:r>
          </w:p>
        </w:tc>
        <w:tc>
          <w:tcPr>
            <w:tcW w:w="2438"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第1页 共1页</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nil"/>
              <w:bottom w:val="single" w:color="auto" w:sz="4" w:space="0"/>
              <w:right w:val="nil"/>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项      目</w:t>
            </w:r>
          </w:p>
        </w:tc>
        <w:tc>
          <w:tcPr>
            <w:tcW w:w="558" w:type="dxa"/>
            <w:tcBorders>
              <w:top w:val="nil"/>
              <w:left w:val="nil"/>
              <w:bottom w:val="single" w:color="auto" w:sz="4" w:space="0"/>
              <w:right w:val="nil"/>
            </w:tcBorders>
            <w:vAlign w:val="center"/>
          </w:tcPr>
          <w:p>
            <w:pPr>
              <w:widowControl/>
              <w:jc w:val="center"/>
              <w:textAlignment w:val="center"/>
              <w:rPr>
                <w:rFonts w:ascii="宋体" w:hAnsi="宋体" w:cs="宋体"/>
                <w:bCs/>
                <w:color w:val="000000"/>
                <w:sz w:val="12"/>
                <w:szCs w:val="12"/>
                <w:highlight w:val="none"/>
              </w:rPr>
            </w:pPr>
            <w:r>
              <w:rPr>
                <w:rFonts w:hint="eastAsia" w:ascii="宋体" w:hAnsi="宋体" w:cs="宋体"/>
                <w:bCs/>
                <w:color w:val="000000"/>
                <w:kern w:val="0"/>
                <w:sz w:val="12"/>
                <w:szCs w:val="12"/>
                <w:highlight w:val="none"/>
              </w:rPr>
              <w:t>行次</w:t>
            </w:r>
          </w:p>
        </w:tc>
        <w:tc>
          <w:tcPr>
            <w:tcW w:w="1625" w:type="dxa"/>
            <w:tcBorders>
              <w:top w:val="nil"/>
              <w:left w:val="nil"/>
              <w:bottom w:val="single" w:color="auto" w:sz="4" w:space="0"/>
              <w:right w:val="nil"/>
            </w:tcBorders>
            <w:vAlign w:val="center"/>
          </w:tcPr>
          <w:p>
            <w:pPr>
              <w:widowControl/>
              <w:jc w:val="center"/>
              <w:textAlignment w:val="center"/>
              <w:rPr>
                <w:rFonts w:ascii="宋体" w:hAnsi="宋体" w:cs="宋体"/>
                <w:bCs/>
                <w:color w:val="000000"/>
                <w:sz w:val="12"/>
                <w:szCs w:val="12"/>
                <w:highlight w:val="none"/>
              </w:rPr>
            </w:pPr>
            <w:r>
              <w:rPr>
                <w:rFonts w:hint="eastAsia" w:ascii="宋体" w:hAnsi="宋体" w:cs="宋体"/>
                <w:bCs/>
                <w:color w:val="000000"/>
                <w:kern w:val="0"/>
                <w:sz w:val="12"/>
                <w:szCs w:val="12"/>
                <w:highlight w:val="none"/>
              </w:rPr>
              <w:t>年初余额</w:t>
            </w:r>
          </w:p>
        </w:tc>
        <w:tc>
          <w:tcPr>
            <w:tcW w:w="1626" w:type="dxa"/>
            <w:tcBorders>
              <w:top w:val="nil"/>
              <w:left w:val="nil"/>
              <w:bottom w:val="single" w:color="auto" w:sz="4" w:space="0"/>
              <w:right w:val="nil"/>
            </w:tcBorders>
            <w:vAlign w:val="center"/>
          </w:tcPr>
          <w:p>
            <w:pPr>
              <w:widowControl/>
              <w:jc w:val="center"/>
              <w:textAlignment w:val="center"/>
              <w:rPr>
                <w:rFonts w:ascii="宋体" w:hAnsi="宋体" w:cs="宋体"/>
                <w:bCs/>
                <w:color w:val="000000"/>
                <w:sz w:val="12"/>
                <w:szCs w:val="12"/>
                <w:highlight w:val="none"/>
              </w:rPr>
            </w:pPr>
            <w:r>
              <w:rPr>
                <w:rFonts w:hint="eastAsia" w:ascii="宋体" w:hAnsi="宋体" w:cs="宋体"/>
                <w:bCs/>
                <w:color w:val="000000"/>
                <w:kern w:val="0"/>
                <w:sz w:val="12"/>
                <w:szCs w:val="12"/>
                <w:highlight w:val="none"/>
              </w:rPr>
              <w:t>年末余额</w:t>
            </w:r>
          </w:p>
        </w:tc>
        <w:tc>
          <w:tcPr>
            <w:tcW w:w="1872" w:type="dxa"/>
            <w:tcBorders>
              <w:top w:val="nil"/>
              <w:left w:val="nil"/>
              <w:bottom w:val="single" w:color="auto" w:sz="4" w:space="0"/>
              <w:right w:val="nil"/>
            </w:tcBorders>
            <w:vAlign w:val="center"/>
          </w:tcPr>
          <w:p>
            <w:pPr>
              <w:widowControl/>
              <w:jc w:val="center"/>
              <w:textAlignment w:val="center"/>
              <w:rPr>
                <w:rFonts w:ascii="宋体" w:hAnsi="宋体" w:cs="宋体"/>
                <w:bCs/>
                <w:color w:val="000000"/>
                <w:sz w:val="12"/>
                <w:szCs w:val="12"/>
                <w:highlight w:val="none"/>
              </w:rPr>
            </w:pPr>
            <w:r>
              <w:rPr>
                <w:rFonts w:hint="eastAsia" w:ascii="宋体" w:hAnsi="宋体" w:cs="宋体"/>
                <w:bCs/>
                <w:color w:val="000000"/>
                <w:kern w:val="0"/>
                <w:sz w:val="12"/>
                <w:szCs w:val="12"/>
                <w:highlight w:val="none"/>
              </w:rPr>
              <w:t>项      目</w:t>
            </w:r>
          </w:p>
        </w:tc>
        <w:tc>
          <w:tcPr>
            <w:tcW w:w="728" w:type="dxa"/>
            <w:tcBorders>
              <w:top w:val="nil"/>
              <w:left w:val="nil"/>
              <w:bottom w:val="single" w:color="auto" w:sz="4" w:space="0"/>
              <w:right w:val="nil"/>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行次</w:t>
            </w:r>
          </w:p>
        </w:tc>
        <w:tc>
          <w:tcPr>
            <w:tcW w:w="2601" w:type="dxa"/>
            <w:tcBorders>
              <w:top w:val="nil"/>
              <w:left w:val="nil"/>
              <w:bottom w:val="single" w:color="auto" w:sz="4" w:space="0"/>
              <w:right w:val="nil"/>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年初余额</w:t>
            </w:r>
          </w:p>
        </w:tc>
        <w:tc>
          <w:tcPr>
            <w:tcW w:w="2438" w:type="dxa"/>
            <w:tcBorders>
              <w:top w:val="nil"/>
              <w:left w:val="nil"/>
              <w:bottom w:val="single" w:color="auto" w:sz="4" w:space="0"/>
              <w:right w:val="nil"/>
            </w:tcBorders>
            <w:vAlign w:val="center"/>
          </w:tcPr>
          <w:p>
            <w:pPr>
              <w:widowControl/>
              <w:jc w:val="center"/>
              <w:textAlignment w:val="center"/>
              <w:rPr>
                <w:rFonts w:ascii="宋体" w:hAnsi="宋体" w:cs="宋体"/>
                <w:bCs/>
                <w:color w:val="000000"/>
                <w:sz w:val="12"/>
                <w:szCs w:val="12"/>
                <w:highlight w:val="none"/>
              </w:rPr>
            </w:pPr>
            <w:r>
              <w:rPr>
                <w:rFonts w:hint="eastAsia" w:ascii="宋体" w:hAnsi="宋体" w:cs="宋体"/>
                <w:bCs/>
                <w:color w:val="000000"/>
                <w:kern w:val="0"/>
                <w:sz w:val="12"/>
                <w:szCs w:val="12"/>
                <w:highlight w:val="none"/>
              </w:rPr>
              <w:t>年末余额</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资  产：</w:t>
            </w:r>
          </w:p>
        </w:tc>
        <w:tc>
          <w:tcPr>
            <w:tcW w:w="558" w:type="dxa"/>
            <w:tcBorders>
              <w:top w:val="nil"/>
              <w:left w:val="nil"/>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1625" w:type="dxa"/>
            <w:tcBorders>
              <w:top w:val="nil"/>
              <w:left w:val="nil"/>
              <w:bottom w:val="single" w:color="auto" w:sz="4" w:space="0"/>
              <w:right w:val="single" w:color="auto" w:sz="4" w:space="0"/>
            </w:tcBorders>
            <w:vAlign w:val="center"/>
          </w:tcPr>
          <w:p>
            <w:pPr>
              <w:jc w:val="right"/>
              <w:rPr>
                <w:rFonts w:ascii="宋体" w:hAnsi="宋体" w:cs="宋体"/>
                <w:bCs/>
                <w:color w:val="000000"/>
                <w:kern w:val="0"/>
                <w:sz w:val="12"/>
                <w:szCs w:val="12"/>
                <w:highlight w:val="none"/>
              </w:rPr>
            </w:pPr>
          </w:p>
        </w:tc>
        <w:tc>
          <w:tcPr>
            <w:tcW w:w="1626" w:type="dxa"/>
            <w:tcBorders>
              <w:top w:val="nil"/>
              <w:left w:val="nil"/>
              <w:bottom w:val="single" w:color="auto" w:sz="4" w:space="0"/>
              <w:right w:val="single" w:color="auto" w:sz="4" w:space="0"/>
            </w:tcBorders>
            <w:vAlign w:val="center"/>
          </w:tcPr>
          <w:p>
            <w:pPr>
              <w:jc w:val="right"/>
              <w:rPr>
                <w:rFonts w:ascii="宋体" w:hAnsi="宋体" w:cs="宋体"/>
                <w:bCs/>
                <w:color w:val="000000"/>
                <w:kern w:val="0"/>
                <w:sz w:val="12"/>
                <w:szCs w:val="12"/>
                <w:highlight w:val="none"/>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负  债：</w:t>
            </w:r>
          </w:p>
        </w:tc>
        <w:tc>
          <w:tcPr>
            <w:tcW w:w="728"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2601" w:type="dxa"/>
            <w:tcBorders>
              <w:top w:val="nil"/>
              <w:left w:val="nil"/>
              <w:bottom w:val="single" w:color="auto" w:sz="4" w:space="0"/>
              <w:right w:val="single" w:color="auto" w:sz="4" w:space="0"/>
            </w:tcBorders>
            <w:vAlign w:val="center"/>
          </w:tcPr>
          <w:p>
            <w:pPr>
              <w:jc w:val="right"/>
              <w:rPr>
                <w:rFonts w:ascii="宋体" w:hAnsi="宋体" w:cs="宋体"/>
                <w:bCs/>
                <w:color w:val="000000"/>
                <w:kern w:val="0"/>
                <w:sz w:val="12"/>
                <w:szCs w:val="12"/>
                <w:highlight w:val="none"/>
              </w:rPr>
            </w:pPr>
          </w:p>
        </w:tc>
        <w:tc>
          <w:tcPr>
            <w:tcW w:w="2438" w:type="dxa"/>
            <w:tcBorders>
              <w:top w:val="nil"/>
              <w:left w:val="nil"/>
              <w:bottom w:val="single" w:color="auto" w:sz="4" w:space="0"/>
              <w:right w:val="single" w:color="auto" w:sz="4" w:space="0"/>
            </w:tcBorders>
            <w:vAlign w:val="center"/>
          </w:tcPr>
          <w:p>
            <w:pPr>
              <w:jc w:val="right"/>
              <w:rPr>
                <w:rFonts w:ascii="宋体" w:hAnsi="宋体" w:cs="宋体"/>
                <w:bCs/>
                <w:color w:val="000000"/>
                <w:kern w:val="0"/>
                <w:sz w:val="12"/>
                <w:szCs w:val="12"/>
                <w:highlight w:val="none"/>
              </w:rPr>
            </w:pP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现金及存放中央银行款项</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w:t>
            </w:r>
          </w:p>
        </w:tc>
        <w:tc>
          <w:tcPr>
            <w:tcW w:w="1625" w:type="dxa"/>
            <w:tcBorders>
              <w:top w:val="nil"/>
              <w:left w:val="nil"/>
              <w:bottom w:val="single" w:color="auto" w:sz="4" w:space="0"/>
              <w:right w:val="single" w:color="auto" w:sz="4" w:space="0"/>
            </w:tcBorders>
            <w:vAlign w:val="center"/>
          </w:tcPr>
          <w:p>
            <w:pPr>
              <w:jc w:val="right"/>
              <w:rPr>
                <w:rFonts w:hint="default" w:ascii="宋体" w:hAnsi="宋体" w:cs="宋体"/>
                <w:bCs/>
                <w:color w:val="000000"/>
                <w:kern w:val="0"/>
                <w:sz w:val="12"/>
                <w:szCs w:val="12"/>
                <w:highlight w:val="none"/>
                <w:lang w:val="en-US" w:eastAsia="zh-CN"/>
              </w:rPr>
            </w:pPr>
            <w:r>
              <w:rPr>
                <w:rFonts w:hint="default" w:ascii="宋体" w:hAnsi="宋体" w:cs="宋体"/>
                <w:bCs/>
                <w:color w:val="000000"/>
                <w:kern w:val="0"/>
                <w:sz w:val="12"/>
                <w:szCs w:val="12"/>
                <w:highlight w:val="none"/>
                <w:lang w:val="en-US" w:eastAsia="zh-CN"/>
              </w:rPr>
              <w:t>2,163,737,745.11</w:t>
            </w:r>
          </w:p>
        </w:tc>
        <w:tc>
          <w:tcPr>
            <w:tcW w:w="1626" w:type="dxa"/>
            <w:tcBorders>
              <w:top w:val="nil"/>
              <w:left w:val="nil"/>
              <w:bottom w:val="single" w:color="auto" w:sz="4" w:space="0"/>
              <w:right w:val="single" w:color="auto" w:sz="4" w:space="0"/>
            </w:tcBorders>
            <w:vAlign w:val="center"/>
          </w:tcPr>
          <w:p>
            <w:pPr>
              <w:jc w:val="right"/>
              <w:rPr>
                <w:rFonts w:hint="default" w:ascii="宋体" w:hAnsi="宋体" w:cs="宋体"/>
                <w:bCs/>
                <w:color w:val="000000"/>
                <w:kern w:val="0"/>
                <w:sz w:val="12"/>
                <w:szCs w:val="12"/>
                <w:highlight w:val="none"/>
                <w:lang w:val="en-US" w:eastAsia="zh-CN"/>
              </w:rPr>
            </w:pPr>
            <w:r>
              <w:rPr>
                <w:rFonts w:hint="default" w:ascii="宋体" w:hAnsi="宋体" w:cs="宋体"/>
                <w:bCs/>
                <w:color w:val="000000"/>
                <w:kern w:val="0"/>
                <w:sz w:val="12"/>
                <w:szCs w:val="12"/>
                <w:highlight w:val="none"/>
                <w:lang w:val="en-US" w:eastAsia="zh-CN"/>
              </w:rPr>
              <w:t>2,064,072,630.86</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向中央银行借款</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23</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2,583,504,000.00</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2,850,000,000.00</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存放联行款项</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10,911.83</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联行存放款项</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24</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存放同业款项</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1,381,259,768.41</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1,390,999,162.74</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同业及其他金融机构存放款项</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25</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10,000,000.00</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贵金属</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拆入资金</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26</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拆出资金</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5</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798,721,366.03</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1,436,333,934.60</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交易性金融负债</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27</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562,253,161.26</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61,281,922.79</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衍生金融资产</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6</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0.01</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衍生金融负债</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28</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买入返售金融资产</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7</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1,054,475,778.06</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946,074,500.84</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卖出回购金融资产款</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29</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862,262,054.78</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1,480,197,260.24</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发放贷款和垫款</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8</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26,219,076,245.25</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27,867,611,283.84</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吸收存款</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30</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35,667,983,584.66</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37,735,039,529.17</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金融投资：</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9</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应付职工薪酬</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31</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29,338,230.29</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68,330,709.86</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　交易性金融资产</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10</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159,992,960.53</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134,417,718.48</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应交税费</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32</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70,980,036.44</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25,923,612.10</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　债权投资</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11</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8,493,901,366.73</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10,067,884,258.71</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租赁负债</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33</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10,055,338.05</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7,467,832.61</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　其他债权投资</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12</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2,623,427,570.00</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1,721,692,070.00</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预计负债</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34</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1,595,792.47</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1,282,023.39</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　其他权益工具投资</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13</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应付债券</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35</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长期股权投资</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14</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188,784,721.07</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188,784,721.07</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递延所得税负债</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36</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投资性房地产</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15</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其他负债</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37</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95,067,899.91</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101,419,437.94</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固定资产</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16</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270,781,848.81</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249,316,552.52</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负债总计</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38</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39,893,040,097.86</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42,330,942,328.10</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在建工程</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17</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10,466,903.59</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14,216,176.61</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所有者权益：</w:t>
            </w:r>
          </w:p>
        </w:tc>
        <w:tc>
          <w:tcPr>
            <w:tcW w:w="728"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使用权资产</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18</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8,751,957.84</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5,842,936.85</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实收资本（股本）</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39</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870,585,336.00</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870,585,336.00</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无形资产</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19</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16,206,630.61</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14,953,288.56</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其中：法人股本</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40</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285,006,445.00</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286,453,092.00</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递延所得税资产</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20</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　　　自然人股本</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41</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585,578,891.00</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584,132,244.00</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其他资产</w:t>
            </w:r>
          </w:p>
        </w:tc>
        <w:tc>
          <w:tcPr>
            <w:tcW w:w="55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21</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-1,793,758.48</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20,484,829.32</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其他权益工具</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42</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558"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资本公积</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43</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105,695,167.97</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105,695,167.97</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558"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减：库存股</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44</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558"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其他综合收益</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45</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33,972,110.01</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66,204,641.75</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558"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盈余公积</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46</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363,104,849.64</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401,091,790.19</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558"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一般风险准备</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47</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1,588,983,086.38</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1,639,067,432.57</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558"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未分配利润</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48</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532,410,455.70</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709,108,280.26</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558"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归属于母公司所有者权益合计</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49</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3,494,751,005.70</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3,791,752,648.74</w:t>
            </w:r>
          </w:p>
        </w:tc>
      </w:tr>
      <w:tr>
        <w:tblPrEx>
          <w:tblLayout w:type="fixed"/>
          <w:tblCellMar>
            <w:top w:w="0" w:type="dxa"/>
            <w:left w:w="108" w:type="dxa"/>
            <w:bottom w:w="0" w:type="dxa"/>
            <w:right w:w="108" w:type="dxa"/>
          </w:tblCellMar>
        </w:tblPrEx>
        <w:trPr>
          <w:trHeight w:val="222" w:hRule="exact"/>
          <w:jc w:val="center"/>
        </w:trPr>
        <w:tc>
          <w:tcPr>
            <w:tcW w:w="2492"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558"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少数股东权益</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50</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trHeight w:val="199" w:hRule="exact"/>
          <w:jc w:val="center"/>
        </w:trPr>
        <w:tc>
          <w:tcPr>
            <w:tcW w:w="2492"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p>
        </w:tc>
        <w:tc>
          <w:tcPr>
            <w:tcW w:w="558"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所有者权益合计</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51</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3,494,751,005.70</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3,791,752,648.74</w:t>
            </w:r>
          </w:p>
        </w:tc>
      </w:tr>
      <w:tr>
        <w:tblPrEx>
          <w:tblLayout w:type="fixed"/>
          <w:tblCellMar>
            <w:top w:w="0" w:type="dxa"/>
            <w:left w:w="108" w:type="dxa"/>
            <w:bottom w:w="0" w:type="dxa"/>
            <w:right w:w="108" w:type="dxa"/>
          </w:tblCellMar>
        </w:tblPrEx>
        <w:trPr>
          <w:trHeight w:val="488" w:hRule="exact"/>
          <w:jc w:val="center"/>
        </w:trPr>
        <w:tc>
          <w:tcPr>
            <w:tcW w:w="2492" w:type="dxa"/>
            <w:tcBorders>
              <w:top w:val="nil"/>
              <w:left w:val="single" w:color="auto" w:sz="4" w:space="0"/>
              <w:bottom w:val="single" w:color="auto" w:sz="4" w:space="0"/>
              <w:right w:val="single" w:color="auto" w:sz="4" w:space="0"/>
            </w:tcBorders>
            <w:vAlign w:val="center"/>
          </w:tcPr>
          <w:p>
            <w:pP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资产总计</w:t>
            </w:r>
          </w:p>
        </w:tc>
        <w:tc>
          <w:tcPr>
            <w:tcW w:w="558" w:type="dxa"/>
            <w:tcBorders>
              <w:top w:val="nil"/>
              <w:left w:val="nil"/>
              <w:bottom w:val="single" w:color="auto" w:sz="4" w:space="0"/>
              <w:right w:val="single" w:color="auto" w:sz="4" w:space="0"/>
            </w:tcBorders>
            <w:vAlign w:val="center"/>
          </w:tcPr>
          <w:p>
            <w:pPr>
              <w:jc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22</w:t>
            </w:r>
          </w:p>
        </w:tc>
        <w:tc>
          <w:tcPr>
            <w:tcW w:w="1625"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43,387,791,103.56</w:t>
            </w:r>
          </w:p>
        </w:tc>
        <w:tc>
          <w:tcPr>
            <w:tcW w:w="1626"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46,122,694,976.84</w:t>
            </w:r>
          </w:p>
        </w:tc>
        <w:tc>
          <w:tcPr>
            <w:tcW w:w="18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负债及所有者权益总计</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bCs/>
                <w:color w:val="000000"/>
                <w:kern w:val="0"/>
                <w:sz w:val="12"/>
                <w:szCs w:val="12"/>
                <w:highlight w:val="none"/>
              </w:rPr>
            </w:pPr>
            <w:r>
              <w:rPr>
                <w:rFonts w:hint="eastAsia" w:ascii="宋体" w:hAnsi="宋体" w:cs="宋体"/>
                <w:bCs/>
                <w:color w:val="000000"/>
                <w:kern w:val="0"/>
                <w:sz w:val="12"/>
                <w:szCs w:val="12"/>
                <w:highlight w:val="none"/>
              </w:rPr>
              <w:t>52</w:t>
            </w:r>
          </w:p>
        </w:tc>
        <w:tc>
          <w:tcPr>
            <w:tcW w:w="2601"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43,387,791,103.56</w:t>
            </w:r>
          </w:p>
        </w:tc>
        <w:tc>
          <w:tcPr>
            <w:tcW w:w="2438" w:type="dxa"/>
            <w:tcBorders>
              <w:top w:val="nil"/>
              <w:left w:val="nil"/>
              <w:bottom w:val="single" w:color="auto" w:sz="4" w:space="0"/>
              <w:right w:val="single" w:color="auto" w:sz="4" w:space="0"/>
            </w:tcBorders>
            <w:vAlign w:val="center"/>
          </w:tcPr>
          <w:p>
            <w:pPr>
              <w:jc w:val="right"/>
              <w:rPr>
                <w:rFonts w:hint="default" w:ascii="宋体" w:hAnsi="宋体" w:eastAsia="宋体" w:cs="宋体"/>
                <w:bCs/>
                <w:color w:val="000000"/>
                <w:kern w:val="0"/>
                <w:sz w:val="12"/>
                <w:szCs w:val="12"/>
                <w:highlight w:val="none"/>
                <w:lang w:val="en-US" w:eastAsia="zh-CN" w:bidi="ar-SA"/>
              </w:rPr>
            </w:pPr>
            <w:r>
              <w:rPr>
                <w:rFonts w:hint="default" w:ascii="宋体" w:hAnsi="宋体" w:eastAsia="宋体" w:cs="宋体"/>
                <w:bCs/>
                <w:color w:val="000000"/>
                <w:kern w:val="0"/>
                <w:sz w:val="12"/>
                <w:szCs w:val="12"/>
                <w:highlight w:val="none"/>
                <w:lang w:val="en-US" w:eastAsia="zh-CN" w:bidi="ar-SA"/>
              </w:rPr>
              <w:t>46,122,694,976.84</w:t>
            </w:r>
          </w:p>
        </w:tc>
      </w:tr>
    </w:tbl>
    <w:p>
      <w:pPr>
        <w:spacing w:line="600" w:lineRule="exact"/>
        <w:rPr>
          <w:rFonts w:ascii="宋体" w:hAnsi="宋体" w:cs="宋体"/>
          <w:bCs/>
          <w:color w:val="000000"/>
          <w:sz w:val="12"/>
          <w:szCs w:val="12"/>
          <w:highlight w:val="none"/>
        </w:rPr>
        <w:sectPr>
          <w:headerReference r:id="rId6" w:type="default"/>
          <w:footerReference r:id="rId8" w:type="default"/>
          <w:headerReference r:id="rId7" w:type="even"/>
          <w:footerReference r:id="rId9" w:type="even"/>
          <w:pgSz w:w="16838" w:h="11906" w:orient="landscape"/>
          <w:pgMar w:top="1800" w:right="1440" w:bottom="1800" w:left="1440" w:header="851" w:footer="992" w:gutter="0"/>
          <w:pgNumType w:fmt="numberInDash"/>
          <w:cols w:space="720" w:num="1"/>
          <w:docGrid w:type="lines" w:linePitch="312" w:charSpace="0"/>
        </w:sectPr>
      </w:pPr>
    </w:p>
    <w:tbl>
      <w:tblPr>
        <w:tblStyle w:val="8"/>
        <w:tblpPr w:leftFromText="180" w:rightFromText="180" w:horzAnchor="margin" w:tblpXSpec="center" w:tblpY="-1320"/>
        <w:tblW w:w="14420" w:type="dxa"/>
        <w:jc w:val="center"/>
        <w:tblInd w:w="0" w:type="dxa"/>
        <w:tblLayout w:type="fixed"/>
        <w:tblCellMar>
          <w:top w:w="0" w:type="dxa"/>
          <w:left w:w="108" w:type="dxa"/>
          <w:bottom w:w="0" w:type="dxa"/>
          <w:right w:w="108" w:type="dxa"/>
        </w:tblCellMar>
      </w:tblPr>
      <w:tblGrid>
        <w:gridCol w:w="14420"/>
      </w:tblGrid>
      <w:tr>
        <w:tblPrEx>
          <w:tblLayout w:type="fixed"/>
          <w:tblCellMar>
            <w:top w:w="0" w:type="dxa"/>
            <w:left w:w="108" w:type="dxa"/>
            <w:bottom w:w="0" w:type="dxa"/>
            <w:right w:w="108" w:type="dxa"/>
          </w:tblCellMar>
        </w:tblPrEx>
        <w:trPr>
          <w:trHeight w:val="8737" w:hRule="atLeast"/>
          <w:jc w:val="center"/>
        </w:trPr>
        <w:tc>
          <w:tcPr>
            <w:tcW w:w="14420" w:type="dxa"/>
            <w:tcBorders>
              <w:top w:val="nil"/>
              <w:left w:val="nil"/>
              <w:bottom w:val="nil"/>
              <w:right w:val="nil"/>
            </w:tcBorders>
            <w:vAlign w:val="center"/>
          </w:tcPr>
          <w:p>
            <w:pPr>
              <w:widowControl/>
              <w:spacing w:line="180" w:lineRule="exact"/>
              <w:rPr>
                <w:rFonts w:ascii="宋体" w:hAnsi="宋体" w:cs="宋体"/>
                <w:b/>
                <w:bCs/>
                <w:color w:val="000000"/>
                <w:kern w:val="0"/>
                <w:sz w:val="10"/>
                <w:szCs w:val="10"/>
                <w:highlight w:val="none"/>
              </w:rPr>
            </w:pPr>
          </w:p>
          <w:p>
            <w:pPr>
              <w:widowControl/>
              <w:spacing w:line="180" w:lineRule="exact"/>
              <w:rPr>
                <w:rFonts w:ascii="宋体" w:hAnsi="宋体" w:cs="宋体"/>
                <w:b/>
                <w:bCs/>
                <w:color w:val="000000"/>
                <w:kern w:val="0"/>
                <w:sz w:val="10"/>
                <w:szCs w:val="10"/>
                <w:highlight w:val="none"/>
              </w:rPr>
            </w:pPr>
          </w:p>
          <w:p>
            <w:pPr>
              <w:widowControl/>
              <w:spacing w:line="180" w:lineRule="exact"/>
              <w:jc w:val="center"/>
              <w:rPr>
                <w:rFonts w:ascii="方正大标宋简体" w:hAnsi="Courier New" w:eastAsia="方正大标宋简体" w:cs="Courier New"/>
                <w:b/>
                <w:color w:val="000000"/>
                <w:kern w:val="0"/>
                <w:sz w:val="18"/>
                <w:szCs w:val="18"/>
                <w:highlight w:val="none"/>
              </w:rPr>
            </w:pPr>
          </w:p>
          <w:p>
            <w:pPr>
              <w:widowControl/>
              <w:spacing w:line="180" w:lineRule="exact"/>
              <w:jc w:val="center"/>
              <w:rPr>
                <w:rFonts w:ascii="方正大标宋简体" w:hAnsi="Courier New" w:eastAsia="方正大标宋简体" w:cs="Courier New"/>
                <w:b/>
                <w:color w:val="000000"/>
                <w:kern w:val="0"/>
                <w:sz w:val="18"/>
                <w:szCs w:val="18"/>
                <w:highlight w:val="none"/>
              </w:rPr>
            </w:pPr>
            <w:r>
              <w:rPr>
                <w:rFonts w:hint="eastAsia" w:ascii="方正大标宋简体" w:hAnsi="Courier New" w:eastAsia="方正大标宋简体" w:cs="Courier New"/>
                <w:b/>
                <w:color w:val="000000"/>
                <w:kern w:val="0"/>
                <w:sz w:val="18"/>
                <w:szCs w:val="18"/>
                <w:highlight w:val="none"/>
              </w:rPr>
              <w:t>江  西  省  农  村  信  用  社  利  润  表</w:t>
            </w:r>
          </w:p>
          <w:p>
            <w:pPr>
              <w:widowControl/>
              <w:spacing w:line="180" w:lineRule="exact"/>
              <w:rPr>
                <w:rFonts w:ascii="Courier New" w:hAnsi="Courier New" w:cs="Courier New"/>
                <w:b/>
                <w:color w:val="000000"/>
                <w:kern w:val="0"/>
                <w:sz w:val="18"/>
                <w:szCs w:val="18"/>
                <w:highlight w:val="none"/>
              </w:rPr>
            </w:pPr>
          </w:p>
          <w:tbl>
            <w:tblPr>
              <w:tblStyle w:val="8"/>
              <w:tblW w:w="14260" w:type="dxa"/>
              <w:tblInd w:w="0" w:type="dxa"/>
              <w:tblLayout w:type="fixed"/>
              <w:tblCellMar>
                <w:top w:w="0" w:type="dxa"/>
                <w:left w:w="108" w:type="dxa"/>
                <w:bottom w:w="0" w:type="dxa"/>
                <w:right w:w="108" w:type="dxa"/>
              </w:tblCellMar>
            </w:tblPr>
            <w:tblGrid>
              <w:gridCol w:w="5"/>
              <w:gridCol w:w="3791"/>
              <w:gridCol w:w="5"/>
              <w:gridCol w:w="670"/>
              <w:gridCol w:w="5"/>
              <w:gridCol w:w="1458"/>
              <w:gridCol w:w="5"/>
              <w:gridCol w:w="1606"/>
              <w:gridCol w:w="3252"/>
              <w:gridCol w:w="5"/>
              <w:gridCol w:w="676"/>
              <w:gridCol w:w="1319"/>
              <w:gridCol w:w="5"/>
              <w:gridCol w:w="1453"/>
              <w:gridCol w:w="5"/>
            </w:tblGrid>
            <w:tr>
              <w:tblPrEx>
                <w:tblLayout w:type="fixed"/>
                <w:tblCellMar>
                  <w:top w:w="0" w:type="dxa"/>
                  <w:left w:w="108" w:type="dxa"/>
                  <w:bottom w:w="0" w:type="dxa"/>
                  <w:right w:w="108" w:type="dxa"/>
                </w:tblCellMar>
              </w:tblPrEx>
              <w:trPr>
                <w:gridAfter w:val="1"/>
                <w:wAfter w:w="5" w:type="dxa"/>
                <w:trHeight w:val="500" w:hRule="atLeast"/>
              </w:trPr>
              <w:tc>
                <w:tcPr>
                  <w:tcW w:w="3796" w:type="dxa"/>
                  <w:gridSpan w:val="2"/>
                  <w:tcBorders>
                    <w:top w:val="nil"/>
                    <w:left w:val="nil"/>
                    <w:bottom w:val="nil"/>
                    <w:right w:val="nil"/>
                  </w:tcBorders>
                  <w:vAlign w:val="center"/>
                </w:tcPr>
                <w:p>
                  <w:pPr>
                    <w:widowControl/>
                    <w:spacing w:line="180" w:lineRule="exact"/>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编制单位:赣州农村商业银行股份有限公司</w:t>
                  </w:r>
                </w:p>
              </w:tc>
              <w:tc>
                <w:tcPr>
                  <w:tcW w:w="675" w:type="dxa"/>
                  <w:gridSpan w:val="2"/>
                  <w:tcBorders>
                    <w:top w:val="nil"/>
                    <w:left w:val="nil"/>
                    <w:bottom w:val="nil"/>
                    <w:right w:val="nil"/>
                  </w:tcBorders>
                  <w:vAlign w:val="center"/>
                </w:tcPr>
                <w:p>
                  <w:pPr>
                    <w:widowControl/>
                    <w:spacing w:line="180" w:lineRule="exact"/>
                    <w:jc w:val="left"/>
                    <w:rPr>
                      <w:rFonts w:ascii="宋体" w:hAnsi="宋体" w:cs="宋体"/>
                      <w:color w:val="000000"/>
                      <w:kern w:val="0"/>
                      <w:sz w:val="12"/>
                      <w:szCs w:val="12"/>
                      <w:highlight w:val="none"/>
                    </w:rPr>
                  </w:pPr>
                </w:p>
                <w:p>
                  <w:pPr>
                    <w:widowControl/>
                    <w:spacing w:line="180" w:lineRule="exact"/>
                    <w:jc w:val="left"/>
                    <w:rPr>
                      <w:rFonts w:ascii="宋体" w:hAnsi="宋体" w:cs="宋体"/>
                      <w:color w:val="000000"/>
                      <w:kern w:val="0"/>
                      <w:sz w:val="12"/>
                      <w:szCs w:val="12"/>
                      <w:highlight w:val="none"/>
                    </w:rPr>
                  </w:pPr>
                </w:p>
              </w:tc>
              <w:tc>
                <w:tcPr>
                  <w:tcW w:w="1463" w:type="dxa"/>
                  <w:gridSpan w:val="2"/>
                  <w:tcBorders>
                    <w:top w:val="nil"/>
                    <w:left w:val="nil"/>
                    <w:bottom w:val="nil"/>
                    <w:right w:val="nil"/>
                  </w:tcBorders>
                  <w:vAlign w:val="center"/>
                </w:tcPr>
                <w:p>
                  <w:pPr>
                    <w:widowControl/>
                    <w:jc w:val="right"/>
                    <w:textAlignment w:val="center"/>
                    <w:rPr>
                      <w:rFonts w:ascii="宋体" w:hAnsi="宋体" w:cs="宋体"/>
                      <w:color w:val="000000"/>
                      <w:kern w:val="0"/>
                      <w:sz w:val="12"/>
                      <w:szCs w:val="12"/>
                      <w:highlight w:val="none"/>
                    </w:rPr>
                  </w:pPr>
                </w:p>
              </w:tc>
              <w:tc>
                <w:tcPr>
                  <w:tcW w:w="4863" w:type="dxa"/>
                  <w:gridSpan w:val="3"/>
                  <w:tcBorders>
                    <w:top w:val="nil"/>
                    <w:left w:val="nil"/>
                    <w:bottom w:val="single" w:color="auto" w:sz="4" w:space="0"/>
                    <w:right w:val="nil"/>
                  </w:tcBorders>
                  <w:vAlign w:val="center"/>
                </w:tcPr>
                <w:p>
                  <w:pPr>
                    <w:widowControl/>
                    <w:spacing w:line="180" w:lineRule="exact"/>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本外币合并报表 年报:202</w:t>
                  </w:r>
                  <w:r>
                    <w:rPr>
                      <w:rFonts w:hint="eastAsia" w:ascii="宋体" w:hAnsi="宋体" w:cs="宋体"/>
                      <w:color w:val="000000"/>
                      <w:kern w:val="0"/>
                      <w:sz w:val="12"/>
                      <w:szCs w:val="12"/>
                      <w:highlight w:val="none"/>
                      <w:lang w:val="en-US" w:eastAsia="zh-CN"/>
                    </w:rPr>
                    <w:t>3</w:t>
                  </w:r>
                  <w:r>
                    <w:rPr>
                      <w:rFonts w:hint="eastAsia" w:ascii="宋体" w:hAnsi="宋体" w:cs="宋体"/>
                      <w:color w:val="000000"/>
                      <w:kern w:val="0"/>
                      <w:sz w:val="12"/>
                      <w:szCs w:val="12"/>
                      <w:highlight w:val="none"/>
                    </w:rPr>
                    <w:t>年01月-202</w:t>
                  </w:r>
                  <w:r>
                    <w:rPr>
                      <w:rFonts w:hint="eastAsia" w:ascii="宋体" w:hAnsi="宋体" w:cs="宋体"/>
                      <w:color w:val="000000"/>
                      <w:kern w:val="0"/>
                      <w:sz w:val="12"/>
                      <w:szCs w:val="12"/>
                      <w:highlight w:val="none"/>
                      <w:lang w:val="en-US" w:eastAsia="zh-CN"/>
                    </w:rPr>
                    <w:t>3</w:t>
                  </w:r>
                  <w:r>
                    <w:rPr>
                      <w:rFonts w:hint="eastAsia" w:ascii="宋体" w:hAnsi="宋体" w:cs="宋体"/>
                      <w:color w:val="000000"/>
                      <w:kern w:val="0"/>
                      <w:sz w:val="12"/>
                      <w:szCs w:val="12"/>
                      <w:highlight w:val="none"/>
                    </w:rPr>
                    <w:t>年12月</w:t>
                  </w:r>
                </w:p>
              </w:tc>
              <w:tc>
                <w:tcPr>
                  <w:tcW w:w="2000" w:type="dxa"/>
                  <w:gridSpan w:val="3"/>
                  <w:tcBorders>
                    <w:top w:val="nil"/>
                    <w:left w:val="nil"/>
                    <w:bottom w:val="nil"/>
                    <w:right w:val="nil"/>
                  </w:tcBorders>
                  <w:vAlign w:val="center"/>
                </w:tcPr>
                <w:p>
                  <w:pPr>
                    <w:widowControl/>
                    <w:spacing w:line="180" w:lineRule="exact"/>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单位：元币种：人民币</w:t>
                  </w:r>
                </w:p>
              </w:tc>
              <w:tc>
                <w:tcPr>
                  <w:tcW w:w="1458" w:type="dxa"/>
                  <w:gridSpan w:val="2"/>
                  <w:tcBorders>
                    <w:top w:val="nil"/>
                    <w:left w:val="nil"/>
                    <w:bottom w:val="nil"/>
                    <w:right w:val="nil"/>
                  </w:tcBorders>
                  <w:vAlign w:val="bottom"/>
                </w:tcPr>
                <w:p>
                  <w:pPr>
                    <w:widowControl/>
                    <w:spacing w:line="180" w:lineRule="exact"/>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第1页, 共1页</w:t>
                  </w: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项目名称</w:t>
                  </w:r>
                </w:p>
              </w:tc>
              <w:tc>
                <w:tcPr>
                  <w:tcW w:w="67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行次</w:t>
                  </w:r>
                </w:p>
              </w:tc>
              <w:tc>
                <w:tcPr>
                  <w:tcW w:w="1463" w:type="dxa"/>
                  <w:gridSpan w:val="2"/>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上年同期数</w:t>
                  </w:r>
                </w:p>
              </w:tc>
              <w:tc>
                <w:tcPr>
                  <w:tcW w:w="1606" w:type="dxa"/>
                  <w:tcBorders>
                    <w:top w:val="nil"/>
                    <w:left w:val="nil"/>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本期累计数</w:t>
                  </w:r>
                </w:p>
              </w:tc>
              <w:tc>
                <w:tcPr>
                  <w:tcW w:w="3257" w:type="dxa"/>
                  <w:gridSpan w:val="2"/>
                  <w:tcBorders>
                    <w:top w:val="nil"/>
                    <w:left w:val="nil"/>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项目名称</w:t>
                  </w:r>
                </w:p>
              </w:tc>
              <w:tc>
                <w:tcPr>
                  <w:tcW w:w="67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行次</w:t>
                  </w:r>
                </w:p>
              </w:tc>
              <w:tc>
                <w:tcPr>
                  <w:tcW w:w="1324"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上年同期数</w:t>
                  </w:r>
                </w:p>
              </w:tc>
              <w:tc>
                <w:tcPr>
                  <w:tcW w:w="1458"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12"/>
                      <w:szCs w:val="12"/>
                      <w:highlight w:val="none"/>
                    </w:rPr>
                  </w:pPr>
                  <w:r>
                    <w:rPr>
                      <w:rFonts w:hint="eastAsia" w:ascii="宋体" w:hAnsi="宋体" w:cs="宋体"/>
                      <w:color w:val="000000"/>
                      <w:sz w:val="12"/>
                      <w:szCs w:val="12"/>
                      <w:highlight w:val="none"/>
                    </w:rPr>
                    <w:t>本期累计数</w:t>
                  </w: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一、营业收入</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1</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1,162,650,162.95</w:t>
                  </w:r>
                </w:p>
              </w:tc>
              <w:tc>
                <w:tcPr>
                  <w:tcW w:w="1606"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1,223,527,140.09</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五、净利润（亏损以“-”号填列）</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28</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411,882,157.73</w:t>
                  </w: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343,036,180.88</w:t>
                  </w: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（一）利息净收入</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2</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1,109,409,430.36</w:t>
                  </w:r>
                </w:p>
              </w:tc>
              <w:tc>
                <w:tcPr>
                  <w:tcW w:w="1606"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1,131,311,132.28</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（一）按经营持续性分类：</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29</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利息收入</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3</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1,843,473,928.85</w:t>
                  </w:r>
                </w:p>
              </w:tc>
              <w:tc>
                <w:tcPr>
                  <w:tcW w:w="1606"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1,877,721,804.32</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1.持续经营净利润（净亏损以“-”号填列）</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30</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411,882,157.73</w:t>
                  </w: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343,036,180.88</w:t>
                  </w: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利息支出</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4</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734,064,498.49</w:t>
                  </w:r>
                </w:p>
              </w:tc>
              <w:tc>
                <w:tcPr>
                  <w:tcW w:w="1606"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746,410,672.04</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2.终止经营净利润（净亏损以“-”号填列）</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31</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（二）手续费及佣金净收入</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5</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4,726,106.58</w:t>
                  </w:r>
                </w:p>
              </w:tc>
              <w:tc>
                <w:tcPr>
                  <w:tcW w:w="1606"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7,399,892.60</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（二）按所有权归属分类：</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32</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手续费及佣金收入</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6</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34,077,403.23</w:t>
                  </w:r>
                </w:p>
              </w:tc>
              <w:tc>
                <w:tcPr>
                  <w:tcW w:w="1606"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33,243,044.07</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1.归属于母公司所有者的净利润（净亏损以“-”号填列）</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33</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411,882,157.73</w:t>
                  </w: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343,036,180.88</w:t>
                  </w: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手续费及佣金支出</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7</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29,351,296.65</w:t>
                  </w:r>
                </w:p>
              </w:tc>
              <w:tc>
                <w:tcPr>
                  <w:tcW w:w="1606"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25,843,151.47</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2.少数股东损益（净亏损以“-”号填列）</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34</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（三）投资收益（损失以“-”号填列）</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8</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75,135,691.93</w:t>
                  </w:r>
                </w:p>
              </w:tc>
              <w:tc>
                <w:tcPr>
                  <w:tcW w:w="1606"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2"/>
                      <w:szCs w:val="12"/>
                      <w:highlight w:val="none"/>
                      <w:lang w:val="en-US" w:eastAsia="zh-CN"/>
                    </w:rPr>
                  </w:pPr>
                  <w:r>
                    <w:rPr>
                      <w:rFonts w:hint="default" w:ascii="宋体" w:hAnsi="宋体" w:cs="宋体"/>
                      <w:color w:val="000000"/>
                      <w:kern w:val="0"/>
                      <w:sz w:val="12"/>
                      <w:szCs w:val="12"/>
                      <w:highlight w:val="none"/>
                      <w:lang w:val="en-US" w:eastAsia="zh-CN"/>
                    </w:rPr>
                    <w:t>74,010,936.25</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六、其他综合收益的税后净额</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35</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-27,804,787.26</w:t>
                  </w: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32,232,531.74</w:t>
                  </w: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其中：对联营企业和合营企业的投资收益</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9</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归属母公司所有者的其他综合收益的税后净额</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36</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-27,804,787.26</w:t>
                  </w: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32,232,531.74</w:t>
                  </w: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以摊余成本计量的金融资产终止确认产生的收益（损失以“-”号填列）</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10</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31,059,936.76</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69,127,514.78</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（一）不能重分类进损益的其他综合收益</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37</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（四）净敞口套期收益（损失以“-”号填列）</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11</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 重新计量设定受益计划变动额</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38</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（五）其他收益</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12</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100,000.00</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1,988,532.09</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 权益法下不能转损益的其他综合收益</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39</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（六）公允价值变动收益（损失以“-”号填列）</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13</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-31,035,048.18</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6,331,079.30</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 其他权益工具投资公允价值变动</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40</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（七）汇兑收益（损失以“-”号填列）</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2"/>
                      <w:szCs w:val="12"/>
                      <w:highlight w:val="none"/>
                    </w:rPr>
                  </w:pPr>
                  <w:r>
                    <w:rPr>
                      <w:rFonts w:hint="eastAsia" w:ascii="宋体" w:hAnsi="宋体" w:cs="宋体"/>
                      <w:color w:val="000000"/>
                      <w:kern w:val="0"/>
                      <w:sz w:val="12"/>
                      <w:szCs w:val="12"/>
                      <w:highlight w:val="none"/>
                    </w:rPr>
                    <w:t>14</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2,349,837.94</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582,131.63</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 企业自身信用风险公允价值变动</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41</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（八）其他业务收入</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15</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1,969,667.04</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1,900,093.01</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（二）将重分类进损益的其他综合收益</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42</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-27,804,787.26</w:t>
                  </w: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32,232,531.74</w:t>
                  </w: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（九）资产处置收益（损失以“-”号填列）</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16</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-5,522.72</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3,342.93</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 权益法下可转损益的其他综合收益</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43</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二、营业支出</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17</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610,713,754.62</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765,473,339.58</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 其他债权投资公允价值变动</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44</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-14,918,794.97</w:t>
                  </w: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21,965,508.66</w:t>
                  </w: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（一）税金及附加</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18</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13,287,515.08</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14,953,725.15</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3. 金融资产重分类计入其他综合收益的金额</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45</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（二）业务及管理费</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19</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391,850,468.25</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408,169,059.09</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 其他债权投资信用损失准备</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46</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-12,885,992.29</w:t>
                  </w: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10,267,023.08</w:t>
                  </w: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（三）信用减值损失</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20</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205,002,405.06</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341,757,779.61</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 现金流量套期储备</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47</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（四）其他资产减值损失</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21</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6. 外币财务报表折算差额</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48</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（五）其他业务成本</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22</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573,366.23</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592,775.73</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归属于少数股东的其他综合收益的税后净额</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49</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三、营业利润（亏损以“-”号填列）</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23</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551,936,408.33</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458,053,800.51</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七、综合收益总额</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50</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384,077,370.47</w:t>
                  </w: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375,268,712.62</w:t>
                  </w: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加：营业外收入</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24</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3,635,580.10</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2,325,853.11</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归属于母公司所有者的综合收益总额</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51</w:t>
                  </w:r>
                </w:p>
              </w:tc>
              <w:tc>
                <w:tcPr>
                  <w:tcW w:w="1324"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384,077,370.47</w:t>
                  </w:r>
                </w:p>
              </w:tc>
              <w:tc>
                <w:tcPr>
                  <w:tcW w:w="1458" w:type="dxa"/>
                  <w:gridSpan w:val="2"/>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375,268,712.62</w:t>
                  </w: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减：营业外支出</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25</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22,476,039.85</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7,349,850.25</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归属于少数股东的综合收益总额</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52</w:t>
                  </w:r>
                </w:p>
              </w:tc>
              <w:tc>
                <w:tcPr>
                  <w:tcW w:w="1324" w:type="dxa"/>
                  <w:gridSpan w:val="2"/>
                  <w:tcBorders>
                    <w:top w:val="nil"/>
                    <w:left w:val="nil"/>
                    <w:bottom w:val="single" w:color="auto" w:sz="4" w:space="0"/>
                    <w:right w:val="single" w:color="auto" w:sz="4" w:space="0"/>
                  </w:tcBorders>
                  <w:vAlign w:val="center"/>
                </w:tcPr>
                <w:p>
                  <w:pPr>
                    <w:jc w:val="right"/>
                    <w:rPr>
                      <w:rFonts w:ascii="宋体" w:hAnsi="宋体" w:cs="宋体"/>
                      <w:color w:val="000000"/>
                      <w:kern w:val="0"/>
                      <w:sz w:val="12"/>
                      <w:szCs w:val="12"/>
                      <w:highlight w:val="none"/>
                    </w:rPr>
                  </w:pPr>
                </w:p>
              </w:tc>
              <w:tc>
                <w:tcPr>
                  <w:tcW w:w="1458" w:type="dxa"/>
                  <w:gridSpan w:val="2"/>
                  <w:tcBorders>
                    <w:top w:val="nil"/>
                    <w:left w:val="nil"/>
                    <w:bottom w:val="single" w:color="auto" w:sz="4" w:space="0"/>
                    <w:right w:val="single" w:color="auto" w:sz="4" w:space="0"/>
                  </w:tcBorders>
                  <w:vAlign w:val="center"/>
                </w:tcPr>
                <w:p>
                  <w:pPr>
                    <w:jc w:val="right"/>
                    <w:rPr>
                      <w:rFonts w:ascii="宋体" w:hAnsi="宋体" w:cs="宋体"/>
                      <w:color w:val="000000"/>
                      <w:kern w:val="0"/>
                      <w:sz w:val="12"/>
                      <w:szCs w:val="12"/>
                      <w:highlight w:val="none"/>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四、利润总额（亏损以“-”号填列）</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26</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533,095,948.58</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453,029,803.37</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八、每股收益：</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53</w:t>
                  </w:r>
                </w:p>
              </w:tc>
              <w:tc>
                <w:tcPr>
                  <w:tcW w:w="1324" w:type="dxa"/>
                  <w:gridSpan w:val="2"/>
                  <w:tcBorders>
                    <w:top w:val="nil"/>
                    <w:left w:val="nil"/>
                    <w:bottom w:val="single" w:color="auto" w:sz="4" w:space="0"/>
                    <w:right w:val="single" w:color="auto" w:sz="4" w:space="0"/>
                  </w:tcBorders>
                  <w:vAlign w:val="center"/>
                </w:tcPr>
                <w:p>
                  <w:pPr>
                    <w:jc w:val="right"/>
                    <w:rPr>
                      <w:rFonts w:ascii="宋体" w:hAnsi="宋体" w:cs="宋体"/>
                      <w:color w:val="000000"/>
                      <w:sz w:val="12"/>
                      <w:szCs w:val="12"/>
                      <w:highlight w:val="none"/>
                    </w:rPr>
                  </w:pPr>
                </w:p>
              </w:tc>
              <w:tc>
                <w:tcPr>
                  <w:tcW w:w="1458" w:type="dxa"/>
                  <w:gridSpan w:val="2"/>
                  <w:tcBorders>
                    <w:top w:val="nil"/>
                    <w:left w:val="nil"/>
                    <w:bottom w:val="single" w:color="auto" w:sz="4" w:space="0"/>
                    <w:right w:val="single" w:color="auto" w:sz="4" w:space="0"/>
                  </w:tcBorders>
                  <w:vAlign w:val="center"/>
                </w:tcPr>
                <w:p>
                  <w:pPr>
                    <w:jc w:val="right"/>
                    <w:rPr>
                      <w:rFonts w:ascii="宋体" w:hAnsi="宋体" w:cs="宋体"/>
                      <w:color w:val="000000"/>
                      <w:sz w:val="12"/>
                      <w:szCs w:val="12"/>
                      <w:highlight w:val="none"/>
                    </w:rPr>
                  </w:pPr>
                </w:p>
              </w:tc>
            </w:tr>
            <w:tr>
              <w:tblPrEx>
                <w:tblLayout w:type="fixed"/>
                <w:tblCellMar>
                  <w:top w:w="0" w:type="dxa"/>
                  <w:left w:w="108" w:type="dxa"/>
                  <w:bottom w:w="0" w:type="dxa"/>
                  <w:right w:w="108" w:type="dxa"/>
                </w:tblCellMar>
              </w:tblPrEx>
              <w:trPr>
                <w:gridBefore w:val="1"/>
                <w:wBefore w:w="5" w:type="dxa"/>
                <w:trHeight w:val="235" w:hRule="exact"/>
              </w:trPr>
              <w:tc>
                <w:tcPr>
                  <w:tcW w:w="3796"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减：所得税费用</w:t>
                  </w:r>
                </w:p>
              </w:tc>
              <w:tc>
                <w:tcPr>
                  <w:tcW w:w="675" w:type="dxa"/>
                  <w:gridSpan w:val="2"/>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27</w:t>
                  </w:r>
                </w:p>
              </w:tc>
              <w:tc>
                <w:tcPr>
                  <w:tcW w:w="1463"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121,213,790.85</w:t>
                  </w:r>
                </w:p>
              </w:tc>
              <w:tc>
                <w:tcPr>
                  <w:tcW w:w="1606"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2"/>
                      <w:szCs w:val="12"/>
                      <w:highlight w:val="none"/>
                      <w:lang w:val="en-US" w:eastAsia="zh-CN" w:bidi="ar-SA"/>
                    </w:rPr>
                  </w:pPr>
                  <w:r>
                    <w:rPr>
                      <w:rFonts w:hint="default" w:ascii="宋体" w:hAnsi="宋体" w:eastAsia="宋体" w:cs="宋体"/>
                      <w:color w:val="000000"/>
                      <w:kern w:val="0"/>
                      <w:sz w:val="12"/>
                      <w:szCs w:val="12"/>
                      <w:highlight w:val="none"/>
                      <w:lang w:val="en-US" w:eastAsia="zh-CN" w:bidi="ar-SA"/>
                    </w:rPr>
                    <w:t>109,993,622.49</w:t>
                  </w: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（一）基本每股收益</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54</w:t>
                  </w:r>
                </w:p>
              </w:tc>
              <w:tc>
                <w:tcPr>
                  <w:tcW w:w="1324" w:type="dxa"/>
                  <w:gridSpan w:val="2"/>
                  <w:tcBorders>
                    <w:top w:val="nil"/>
                    <w:left w:val="nil"/>
                    <w:bottom w:val="single" w:color="auto" w:sz="4" w:space="0"/>
                    <w:right w:val="single" w:color="auto" w:sz="4" w:space="0"/>
                  </w:tcBorders>
                  <w:vAlign w:val="center"/>
                </w:tcPr>
                <w:p>
                  <w:pPr>
                    <w:jc w:val="right"/>
                    <w:rPr>
                      <w:rFonts w:ascii="宋体" w:hAnsi="宋体" w:cs="宋体"/>
                      <w:color w:val="000000"/>
                      <w:sz w:val="12"/>
                      <w:szCs w:val="12"/>
                      <w:highlight w:val="none"/>
                    </w:rPr>
                  </w:pPr>
                </w:p>
              </w:tc>
              <w:tc>
                <w:tcPr>
                  <w:tcW w:w="1458" w:type="dxa"/>
                  <w:gridSpan w:val="2"/>
                  <w:tcBorders>
                    <w:top w:val="nil"/>
                    <w:left w:val="nil"/>
                    <w:bottom w:val="single" w:color="auto" w:sz="4" w:space="0"/>
                    <w:right w:val="single" w:color="auto" w:sz="4" w:space="0"/>
                  </w:tcBorders>
                  <w:vAlign w:val="center"/>
                </w:tcPr>
                <w:p>
                  <w:pPr>
                    <w:jc w:val="right"/>
                    <w:rPr>
                      <w:rFonts w:ascii="宋体" w:hAnsi="宋体" w:cs="宋体"/>
                      <w:color w:val="000000"/>
                      <w:sz w:val="12"/>
                      <w:szCs w:val="12"/>
                      <w:highlight w:val="none"/>
                    </w:rPr>
                  </w:pPr>
                </w:p>
              </w:tc>
            </w:tr>
            <w:tr>
              <w:tblPrEx>
                <w:tblLayout w:type="fixed"/>
                <w:tblCellMar>
                  <w:top w:w="0" w:type="dxa"/>
                  <w:left w:w="108" w:type="dxa"/>
                  <w:bottom w:w="0" w:type="dxa"/>
                  <w:right w:w="108" w:type="dxa"/>
                </w:tblCellMar>
              </w:tblPrEx>
              <w:trPr>
                <w:gridBefore w:val="1"/>
                <w:wBefore w:w="5" w:type="dxa"/>
                <w:trHeight w:val="255" w:hRule="exact"/>
              </w:trPr>
              <w:tc>
                <w:tcPr>
                  <w:tcW w:w="3796" w:type="dxa"/>
                  <w:gridSpan w:val="2"/>
                  <w:tcBorders>
                    <w:top w:val="nil"/>
                    <w:left w:val="single" w:color="auto" w:sz="4" w:space="0"/>
                    <w:bottom w:val="single" w:color="auto" w:sz="4" w:space="0"/>
                    <w:right w:val="single" w:color="auto" w:sz="4" w:space="0"/>
                  </w:tcBorders>
                  <w:vAlign w:val="bottom"/>
                </w:tcPr>
                <w:p>
                  <w:pPr>
                    <w:rPr>
                      <w:rFonts w:ascii="宋体" w:hAnsi="宋体" w:cs="宋体"/>
                      <w:color w:val="000000"/>
                      <w:sz w:val="12"/>
                      <w:szCs w:val="12"/>
                      <w:highlight w:val="none"/>
                    </w:rPr>
                  </w:pPr>
                </w:p>
              </w:tc>
              <w:tc>
                <w:tcPr>
                  <w:tcW w:w="675" w:type="dxa"/>
                  <w:gridSpan w:val="2"/>
                  <w:tcBorders>
                    <w:top w:val="nil"/>
                    <w:left w:val="nil"/>
                    <w:bottom w:val="single" w:color="auto" w:sz="4" w:space="0"/>
                    <w:right w:val="single" w:color="auto" w:sz="4" w:space="0"/>
                  </w:tcBorders>
                  <w:vAlign w:val="bottom"/>
                </w:tcPr>
                <w:p>
                  <w:pPr>
                    <w:rPr>
                      <w:rFonts w:ascii="宋体" w:hAnsi="宋体" w:cs="宋体"/>
                      <w:color w:val="000000"/>
                      <w:sz w:val="12"/>
                      <w:szCs w:val="12"/>
                      <w:highlight w:val="none"/>
                    </w:rPr>
                  </w:pPr>
                </w:p>
              </w:tc>
              <w:tc>
                <w:tcPr>
                  <w:tcW w:w="1463" w:type="dxa"/>
                  <w:gridSpan w:val="2"/>
                  <w:tcBorders>
                    <w:top w:val="nil"/>
                    <w:left w:val="nil"/>
                    <w:bottom w:val="single" w:color="auto" w:sz="4" w:space="0"/>
                    <w:right w:val="single" w:color="auto" w:sz="4" w:space="0"/>
                  </w:tcBorders>
                  <w:vAlign w:val="center"/>
                </w:tcPr>
                <w:p>
                  <w:pPr>
                    <w:jc w:val="right"/>
                    <w:rPr>
                      <w:rFonts w:ascii="宋体" w:hAnsi="宋体" w:cs="宋体"/>
                      <w:color w:val="000000"/>
                      <w:kern w:val="0"/>
                      <w:sz w:val="12"/>
                      <w:szCs w:val="12"/>
                      <w:highlight w:val="none"/>
                    </w:rPr>
                  </w:pPr>
                </w:p>
              </w:tc>
              <w:tc>
                <w:tcPr>
                  <w:tcW w:w="1606" w:type="dxa"/>
                  <w:tcBorders>
                    <w:top w:val="nil"/>
                    <w:left w:val="nil"/>
                    <w:bottom w:val="single" w:color="auto" w:sz="4" w:space="0"/>
                    <w:right w:val="single" w:color="auto" w:sz="4" w:space="0"/>
                  </w:tcBorders>
                  <w:vAlign w:val="center"/>
                </w:tcPr>
                <w:p>
                  <w:pPr>
                    <w:jc w:val="right"/>
                    <w:rPr>
                      <w:rFonts w:ascii="宋体" w:hAnsi="宋体" w:cs="宋体"/>
                      <w:color w:val="000000"/>
                      <w:kern w:val="0"/>
                      <w:sz w:val="12"/>
                      <w:szCs w:val="12"/>
                      <w:highlight w:val="none"/>
                    </w:rPr>
                  </w:pPr>
                </w:p>
              </w:tc>
              <w:tc>
                <w:tcPr>
                  <w:tcW w:w="3257" w:type="dxa"/>
                  <w:gridSpan w:val="2"/>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（二）稀释每股收益</w:t>
                  </w:r>
                </w:p>
              </w:tc>
              <w:tc>
                <w:tcPr>
                  <w:tcW w:w="676"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sz w:val="12"/>
                      <w:szCs w:val="12"/>
                      <w:highlight w:val="none"/>
                    </w:rPr>
                  </w:pPr>
                  <w:r>
                    <w:rPr>
                      <w:rFonts w:hint="eastAsia" w:ascii="宋体" w:hAnsi="宋体" w:cs="宋体"/>
                      <w:color w:val="000000"/>
                      <w:kern w:val="0"/>
                      <w:sz w:val="12"/>
                      <w:szCs w:val="12"/>
                      <w:highlight w:val="none"/>
                    </w:rPr>
                    <w:t>55</w:t>
                  </w:r>
                </w:p>
              </w:tc>
              <w:tc>
                <w:tcPr>
                  <w:tcW w:w="1324" w:type="dxa"/>
                  <w:gridSpan w:val="2"/>
                  <w:tcBorders>
                    <w:top w:val="nil"/>
                    <w:left w:val="nil"/>
                    <w:bottom w:val="single" w:color="auto" w:sz="4" w:space="0"/>
                    <w:right w:val="single" w:color="auto" w:sz="4" w:space="0"/>
                  </w:tcBorders>
                  <w:vAlign w:val="center"/>
                </w:tcPr>
                <w:p>
                  <w:pPr>
                    <w:jc w:val="right"/>
                    <w:rPr>
                      <w:rFonts w:ascii="宋体" w:hAnsi="宋体" w:cs="宋体"/>
                      <w:color w:val="000000"/>
                      <w:sz w:val="12"/>
                      <w:szCs w:val="12"/>
                      <w:highlight w:val="none"/>
                    </w:rPr>
                  </w:pPr>
                </w:p>
              </w:tc>
              <w:tc>
                <w:tcPr>
                  <w:tcW w:w="1458" w:type="dxa"/>
                  <w:gridSpan w:val="2"/>
                  <w:tcBorders>
                    <w:top w:val="nil"/>
                    <w:left w:val="nil"/>
                    <w:bottom w:val="single" w:color="auto" w:sz="4" w:space="0"/>
                    <w:right w:val="single" w:color="auto" w:sz="4" w:space="0"/>
                  </w:tcBorders>
                  <w:vAlign w:val="center"/>
                </w:tcPr>
                <w:p>
                  <w:pPr>
                    <w:jc w:val="right"/>
                    <w:rPr>
                      <w:rFonts w:ascii="宋体" w:hAnsi="宋体" w:cs="宋体"/>
                      <w:color w:val="000000"/>
                      <w:sz w:val="12"/>
                      <w:szCs w:val="12"/>
                      <w:highlight w:val="none"/>
                    </w:rPr>
                  </w:pPr>
                </w:p>
              </w:tc>
            </w:tr>
          </w:tbl>
          <w:p>
            <w:pPr>
              <w:widowControl/>
              <w:spacing w:line="180" w:lineRule="exact"/>
              <w:rPr>
                <w:rFonts w:ascii="宋体" w:cs="宋体"/>
                <w:b/>
                <w:bCs/>
                <w:color w:val="000000"/>
                <w:kern w:val="0"/>
                <w:sz w:val="32"/>
                <w:szCs w:val="32"/>
                <w:highlight w:val="none"/>
              </w:rPr>
            </w:pPr>
          </w:p>
        </w:tc>
      </w:tr>
    </w:tbl>
    <w:p>
      <w:pPr>
        <w:rPr>
          <w:color w:val="000000"/>
          <w:highlight w:val="none"/>
        </w:rPr>
      </w:pPr>
    </w:p>
    <w:p>
      <w:pPr>
        <w:rPr>
          <w:color w:val="000000"/>
          <w:highlight w:val="none"/>
        </w:rPr>
      </w:pPr>
    </w:p>
    <w:p>
      <w:pPr>
        <w:rPr>
          <w:color w:val="000000"/>
          <w:highlight w:val="none"/>
        </w:rPr>
      </w:pPr>
    </w:p>
    <w:p>
      <w:pPr>
        <w:rPr>
          <w:color w:val="000000"/>
          <w:highlight w:val="none"/>
        </w:rPr>
      </w:pPr>
    </w:p>
    <w:tbl>
      <w:tblPr>
        <w:tblStyle w:val="8"/>
        <w:tblW w:w="13962" w:type="dxa"/>
        <w:tblInd w:w="94" w:type="dxa"/>
        <w:tblLayout w:type="fixed"/>
        <w:tblCellMar>
          <w:top w:w="0" w:type="dxa"/>
          <w:left w:w="108" w:type="dxa"/>
          <w:bottom w:w="0" w:type="dxa"/>
          <w:right w:w="108" w:type="dxa"/>
        </w:tblCellMar>
      </w:tblPr>
      <w:tblGrid>
        <w:gridCol w:w="3487"/>
        <w:gridCol w:w="587"/>
        <w:gridCol w:w="1488"/>
        <w:gridCol w:w="1400"/>
        <w:gridCol w:w="3400"/>
        <w:gridCol w:w="775"/>
        <w:gridCol w:w="1450"/>
        <w:gridCol w:w="713"/>
        <w:gridCol w:w="662"/>
      </w:tblGrid>
      <w:tr>
        <w:tblPrEx>
          <w:tblLayout w:type="fixed"/>
          <w:tblCellMar>
            <w:top w:w="0" w:type="dxa"/>
            <w:left w:w="108" w:type="dxa"/>
            <w:bottom w:w="0" w:type="dxa"/>
            <w:right w:w="108" w:type="dxa"/>
          </w:tblCellMar>
        </w:tblPrEx>
        <w:trPr>
          <w:gridAfter w:val="1"/>
          <w:wAfter w:w="662" w:type="dxa"/>
          <w:trHeight w:val="74" w:hRule="atLeast"/>
        </w:trPr>
        <w:tc>
          <w:tcPr>
            <w:tcW w:w="13300" w:type="dxa"/>
            <w:gridSpan w:val="8"/>
            <w:tcBorders>
              <w:top w:val="nil"/>
              <w:left w:val="nil"/>
              <w:bottom w:val="nil"/>
              <w:right w:val="nil"/>
            </w:tcBorders>
            <w:vAlign w:val="bottom"/>
          </w:tcPr>
          <w:p>
            <w:pPr>
              <w:widowControl/>
              <w:jc w:val="center"/>
              <w:rPr>
                <w:rFonts w:ascii="宋体" w:hAnsi="宋体" w:cs="宋体"/>
                <w:color w:val="000000"/>
                <w:kern w:val="0"/>
                <w:sz w:val="12"/>
                <w:szCs w:val="12"/>
                <w:highlight w:val="none"/>
              </w:rPr>
            </w:pPr>
            <w:r>
              <w:rPr>
                <w:rFonts w:hint="eastAsia" w:ascii="宋体" w:hAnsi="宋体" w:cs="宋体"/>
                <w:b/>
                <w:bCs/>
                <w:color w:val="000000"/>
                <w:kern w:val="0"/>
                <w:sz w:val="18"/>
                <w:szCs w:val="18"/>
                <w:highlight w:val="none"/>
              </w:rPr>
              <w:t>现金流量表</w:t>
            </w:r>
          </w:p>
        </w:tc>
      </w:tr>
      <w:tr>
        <w:tblPrEx>
          <w:tblLayout w:type="fixed"/>
          <w:tblCellMar>
            <w:top w:w="0" w:type="dxa"/>
            <w:left w:w="108" w:type="dxa"/>
            <w:bottom w:w="0" w:type="dxa"/>
            <w:right w:w="108" w:type="dxa"/>
          </w:tblCellMar>
        </w:tblPrEx>
        <w:trPr>
          <w:trHeight w:val="162" w:hRule="atLeast"/>
        </w:trPr>
        <w:tc>
          <w:tcPr>
            <w:tcW w:w="3487" w:type="dxa"/>
            <w:tcBorders>
              <w:top w:val="nil"/>
              <w:left w:val="nil"/>
              <w:bottom w:val="nil"/>
              <w:right w:val="nil"/>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编制单位：赣州农村商业银行股份有限公司</w:t>
            </w:r>
          </w:p>
        </w:tc>
        <w:tc>
          <w:tcPr>
            <w:tcW w:w="587" w:type="dxa"/>
            <w:tcBorders>
              <w:top w:val="nil"/>
              <w:left w:val="nil"/>
              <w:bottom w:val="nil"/>
              <w:right w:val="nil"/>
            </w:tcBorders>
            <w:vAlign w:val="center"/>
          </w:tcPr>
          <w:p>
            <w:pPr>
              <w:widowControl/>
              <w:jc w:val="left"/>
              <w:rPr>
                <w:rFonts w:ascii="Arial" w:hAnsi="Arial" w:cs="Arial"/>
                <w:color w:val="000000"/>
                <w:kern w:val="0"/>
                <w:sz w:val="10"/>
                <w:szCs w:val="10"/>
                <w:highlight w:val="none"/>
              </w:rPr>
            </w:pPr>
          </w:p>
        </w:tc>
        <w:tc>
          <w:tcPr>
            <w:tcW w:w="1488" w:type="dxa"/>
            <w:tcBorders>
              <w:top w:val="nil"/>
              <w:left w:val="nil"/>
              <w:bottom w:val="nil"/>
              <w:right w:val="nil"/>
            </w:tcBorders>
            <w:vAlign w:val="center"/>
          </w:tcPr>
          <w:p>
            <w:pPr>
              <w:widowControl/>
              <w:jc w:val="left"/>
              <w:rPr>
                <w:rFonts w:ascii="Arial" w:hAnsi="Arial" w:cs="Arial"/>
                <w:color w:val="000000"/>
                <w:kern w:val="0"/>
                <w:sz w:val="10"/>
                <w:szCs w:val="10"/>
                <w:highlight w:val="none"/>
              </w:rPr>
            </w:pPr>
          </w:p>
        </w:tc>
        <w:tc>
          <w:tcPr>
            <w:tcW w:w="1400" w:type="dxa"/>
            <w:tcBorders>
              <w:top w:val="nil"/>
              <w:left w:val="nil"/>
              <w:bottom w:val="nil"/>
              <w:right w:val="nil"/>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202</w:t>
            </w:r>
            <w:r>
              <w:rPr>
                <w:rFonts w:hint="eastAsia" w:ascii="宋体" w:hAnsi="宋体" w:cs="宋体"/>
                <w:color w:val="000000"/>
                <w:kern w:val="0"/>
                <w:sz w:val="10"/>
                <w:szCs w:val="10"/>
                <w:highlight w:val="none"/>
                <w:lang w:val="en-US" w:eastAsia="zh-CN"/>
              </w:rPr>
              <w:t>3</w:t>
            </w:r>
            <w:r>
              <w:rPr>
                <w:rFonts w:hint="eastAsia" w:ascii="宋体" w:hAnsi="宋体" w:cs="宋体"/>
                <w:color w:val="000000"/>
                <w:kern w:val="0"/>
                <w:sz w:val="10"/>
                <w:szCs w:val="10"/>
                <w:highlight w:val="none"/>
              </w:rPr>
              <w:t>年01月到12月</w:t>
            </w:r>
          </w:p>
        </w:tc>
        <w:tc>
          <w:tcPr>
            <w:tcW w:w="3400" w:type="dxa"/>
            <w:tcBorders>
              <w:top w:val="nil"/>
              <w:left w:val="nil"/>
              <w:bottom w:val="nil"/>
              <w:right w:val="nil"/>
            </w:tcBorders>
            <w:vAlign w:val="center"/>
          </w:tcPr>
          <w:p>
            <w:pPr>
              <w:widowControl/>
              <w:jc w:val="left"/>
              <w:rPr>
                <w:rFonts w:ascii="Arial" w:hAnsi="Arial" w:cs="Arial"/>
                <w:color w:val="000000"/>
                <w:kern w:val="0"/>
                <w:sz w:val="10"/>
                <w:szCs w:val="10"/>
                <w:highlight w:val="none"/>
              </w:rPr>
            </w:pPr>
          </w:p>
        </w:tc>
        <w:tc>
          <w:tcPr>
            <w:tcW w:w="775" w:type="dxa"/>
            <w:tcBorders>
              <w:top w:val="nil"/>
              <w:left w:val="nil"/>
              <w:bottom w:val="nil"/>
              <w:right w:val="nil"/>
            </w:tcBorders>
            <w:vAlign w:val="center"/>
          </w:tcPr>
          <w:p>
            <w:pPr>
              <w:widowControl/>
              <w:jc w:val="left"/>
              <w:rPr>
                <w:rFonts w:ascii="Arial" w:hAnsi="Arial" w:cs="Arial"/>
                <w:color w:val="000000"/>
                <w:kern w:val="0"/>
                <w:sz w:val="10"/>
                <w:szCs w:val="10"/>
                <w:highlight w:val="none"/>
              </w:rPr>
            </w:pPr>
          </w:p>
        </w:tc>
        <w:tc>
          <w:tcPr>
            <w:tcW w:w="1450" w:type="dxa"/>
            <w:tcBorders>
              <w:top w:val="nil"/>
              <w:left w:val="nil"/>
              <w:bottom w:val="nil"/>
              <w:right w:val="nil"/>
            </w:tcBorders>
            <w:vAlign w:val="center"/>
          </w:tcPr>
          <w:p>
            <w:pPr>
              <w:widowControl/>
              <w:jc w:val="left"/>
              <w:rPr>
                <w:rFonts w:ascii="Arial" w:hAnsi="Arial" w:cs="Arial"/>
                <w:color w:val="000000"/>
                <w:kern w:val="0"/>
                <w:sz w:val="10"/>
                <w:szCs w:val="10"/>
                <w:highlight w:val="none"/>
              </w:rPr>
            </w:pPr>
            <w:r>
              <w:rPr>
                <w:rFonts w:hint="eastAsia" w:ascii="Arial" w:hAnsi="Arial" w:cs="Arial"/>
                <w:color w:val="000000"/>
                <w:kern w:val="0"/>
                <w:sz w:val="10"/>
                <w:szCs w:val="10"/>
                <w:highlight w:val="none"/>
              </w:rPr>
              <w:t>本外币合并报表</w:t>
            </w:r>
          </w:p>
        </w:tc>
        <w:tc>
          <w:tcPr>
            <w:tcW w:w="1375" w:type="dxa"/>
            <w:gridSpan w:val="2"/>
            <w:tcBorders>
              <w:top w:val="nil"/>
              <w:left w:val="nil"/>
              <w:bottom w:val="nil"/>
              <w:right w:val="nil"/>
            </w:tcBorders>
            <w:vAlign w:val="center"/>
          </w:tcPr>
          <w:p>
            <w:pPr>
              <w:widowControl/>
              <w:ind w:right="200"/>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单位：元</w:t>
            </w:r>
          </w:p>
        </w:tc>
      </w:tr>
      <w:tr>
        <w:tblPrEx>
          <w:tblLayout w:type="fixed"/>
          <w:tblCellMar>
            <w:top w:w="0" w:type="dxa"/>
            <w:left w:w="108" w:type="dxa"/>
            <w:bottom w:w="0" w:type="dxa"/>
            <w:right w:w="108" w:type="dxa"/>
          </w:tblCellMar>
        </w:tblPrEx>
        <w:trPr>
          <w:trHeight w:val="284" w:hRule="exact"/>
        </w:trPr>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项目</w:t>
            </w:r>
          </w:p>
        </w:tc>
        <w:tc>
          <w:tcPr>
            <w:tcW w:w="58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行次</w:t>
            </w:r>
          </w:p>
        </w:tc>
        <w:tc>
          <w:tcPr>
            <w:tcW w:w="14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上年数</w:t>
            </w:r>
          </w:p>
        </w:tc>
        <w:tc>
          <w:tcPr>
            <w:tcW w:w="14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本年数</w:t>
            </w:r>
          </w:p>
        </w:tc>
        <w:tc>
          <w:tcPr>
            <w:tcW w:w="34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项目</w:t>
            </w:r>
          </w:p>
        </w:tc>
        <w:tc>
          <w:tcPr>
            <w:tcW w:w="7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行次</w:t>
            </w:r>
          </w:p>
        </w:tc>
        <w:tc>
          <w:tcPr>
            <w:tcW w:w="14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上年数</w:t>
            </w:r>
          </w:p>
        </w:tc>
        <w:tc>
          <w:tcPr>
            <w:tcW w:w="137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本年数</w:t>
            </w:r>
          </w:p>
        </w:tc>
      </w:tr>
      <w:tr>
        <w:tblPrEx>
          <w:tblLayout w:type="fixed"/>
          <w:tblCellMar>
            <w:top w:w="0" w:type="dxa"/>
            <w:left w:w="108" w:type="dxa"/>
            <w:bottom w:w="0" w:type="dxa"/>
            <w:right w:w="108" w:type="dxa"/>
          </w:tblCellMar>
        </w:tblPrEx>
        <w:trPr>
          <w:trHeight w:val="237"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一、经营活动产生的现金流量：</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w:t>
            </w:r>
          </w:p>
        </w:tc>
        <w:tc>
          <w:tcPr>
            <w:tcW w:w="148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400"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投资支付的现金</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26</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lang w:val="en-US" w:eastAsia="zh-CN"/>
              </w:rPr>
            </w:pPr>
            <w:r>
              <w:rPr>
                <w:rFonts w:hint="eastAsia" w:ascii="宋体" w:hAnsi="宋体" w:cs="宋体"/>
                <w:color w:val="000000"/>
                <w:kern w:val="0"/>
                <w:sz w:val="10"/>
                <w:szCs w:val="10"/>
                <w:highlight w:val="none"/>
                <w:lang w:val="en-US" w:eastAsia="zh-CN"/>
              </w:rPr>
              <w:t>46,116,465,148.14</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lang w:val="en-US" w:eastAsia="zh-CN"/>
              </w:rPr>
            </w:pPr>
            <w:r>
              <w:rPr>
                <w:rFonts w:hint="eastAsia" w:ascii="宋体" w:hAnsi="宋体" w:cs="宋体"/>
                <w:color w:val="000000"/>
                <w:kern w:val="0"/>
                <w:sz w:val="10"/>
                <w:szCs w:val="10"/>
                <w:highlight w:val="none"/>
                <w:lang w:val="en-US" w:eastAsia="zh-CN"/>
              </w:rPr>
              <w:t>35,001,250,085.16</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客户存款和同业存放款项净增加额</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2,931,951,769.05</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1,989,672,740.38</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购建固定资产、无形资产和其他长期资产支付的现金</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27</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lang w:val="en-US" w:eastAsia="zh-CN"/>
              </w:rPr>
            </w:pPr>
            <w:r>
              <w:rPr>
                <w:rFonts w:hint="eastAsia" w:ascii="宋体" w:hAnsi="宋体" w:cs="宋体"/>
                <w:color w:val="000000"/>
                <w:kern w:val="0"/>
                <w:sz w:val="10"/>
                <w:szCs w:val="10"/>
                <w:highlight w:val="none"/>
                <w:lang w:val="en-US" w:eastAsia="zh-CN"/>
              </w:rPr>
              <w:t>16,966,475.13</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lang w:val="en-US" w:eastAsia="zh-CN"/>
              </w:rPr>
            </w:pPr>
            <w:r>
              <w:rPr>
                <w:rFonts w:hint="eastAsia" w:ascii="宋体" w:hAnsi="宋体" w:cs="宋体"/>
                <w:color w:val="000000"/>
                <w:kern w:val="0"/>
                <w:sz w:val="10"/>
                <w:szCs w:val="10"/>
                <w:highlight w:val="none"/>
                <w:lang w:val="en-US" w:eastAsia="zh-CN"/>
              </w:rPr>
              <w:t>9,429,224.06</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向中央银行借款净增加额</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-533,832,000.00</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266,496,000.00</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支付其他与投资活动有关的现金</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28</w:t>
            </w:r>
          </w:p>
        </w:tc>
        <w:tc>
          <w:tcPr>
            <w:tcW w:w="145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375"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向其他金融机构拆入资金净增加额</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投资活动现金流出小计</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29</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46,133,431,623.27</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35,010,679,309.22</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收取利息、手续费及佣金的现金</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5</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1,548,160,831.79</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1,571,901,499.32</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投资活动产生的现金流量净额</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30</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-949,305,552.41</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-263,546,954.02</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回购业务资金净增加额</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6</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862,100,000.00</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617,900,000.00</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三、筹资活动产生的现金流量：</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31</w:t>
            </w:r>
          </w:p>
        </w:tc>
        <w:tc>
          <w:tcPr>
            <w:tcW w:w="145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375"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收到其他与经营活动有关的现金</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7</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95,596,688.25</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-849,057,174.58</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吸收投资收到的现金</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32</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17,677.00</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经营活动现金流入小计</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8</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4,903,977,289.09</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3,596,913,065.12</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其中：子公司吸收少数股东投资收到的现金</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33</w:t>
            </w:r>
          </w:p>
        </w:tc>
        <w:tc>
          <w:tcPr>
            <w:tcW w:w="145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375"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客户贷款及垫款净增加额</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9</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1,846,424,730.66</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1,645,746,792.98</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取得借款收到的现金</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34</w:t>
            </w:r>
          </w:p>
        </w:tc>
        <w:tc>
          <w:tcPr>
            <w:tcW w:w="145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375"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存放中央银行和同业款项净增加额</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10</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-131,147,035.35</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-240,918,773.70</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发行债券收到的现金</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35</w:t>
            </w:r>
          </w:p>
        </w:tc>
        <w:tc>
          <w:tcPr>
            <w:tcW w:w="145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375"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为交易目的而持有的金融资产净增加额</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11</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-227,000,000.00</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-62,710,329.78</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收到其他与筹资活动有关的现金</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36</w:t>
            </w:r>
          </w:p>
        </w:tc>
        <w:tc>
          <w:tcPr>
            <w:tcW w:w="145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375"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拆出资金净增加额</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12</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800,000,000.00</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640,000,000.00</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筹资活动现金流入小计</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37</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17,677.00</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返售业务资金净增加额</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13</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261,374,000.00</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-103,640,000.00</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偿还债务支付的现金</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38</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113,347,976.93</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3,824,708.56</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支付利息、手续费及佣金的现金</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14</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641,333,860.85</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708,368,569.24</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分配股利、利润或偿付利息支付的现金</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39</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110,206,625.22</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78,557,835.80</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支付给职工以及为职工支付的现金</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15</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257,935,998.39</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243,325,926.77</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其中：子公司支付给少数股东的股利、利润</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40</w:t>
            </w:r>
          </w:p>
        </w:tc>
        <w:tc>
          <w:tcPr>
            <w:tcW w:w="145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375"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支付的各项税费</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16</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118,366,637.02</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182,275,925.89</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支付其他与筹资活动有关的现金</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41</w:t>
            </w:r>
          </w:p>
        </w:tc>
        <w:tc>
          <w:tcPr>
            <w:tcW w:w="1450"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c>
          <w:tcPr>
            <w:tcW w:w="1375" w:type="dxa"/>
            <w:gridSpan w:val="2"/>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kern w:val="0"/>
                <w:sz w:val="10"/>
                <w:szCs w:val="10"/>
                <w:highlight w:val="none"/>
                <w:lang w:val="en-US" w:eastAsia="zh-CN" w:bidi="ar-SA"/>
              </w:rPr>
            </w:pP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支付其他与经营活动有关的现金</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17</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142,576,372.13</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89,143,674.93</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筹资活动现金流出小计</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42</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223,554,602.15</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82,382,544.36</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经营活动现金流出小计</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18</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3,709,864,563.70</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3,101,591,786.33</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筹资活动产生的现金流量净额</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43</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-223,536,925.15</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-82,382,544.36</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经营活动产生的现金流量净额</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19</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1,194,112,725.39</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495,321,278.79</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四、汇率变动对现金及现金等价物的影响</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44</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-2,349,837.94</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-582,131.63</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二、投资活动产生的现金流量：</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20</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五、现金及现金等价物净增加额</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45</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18,920,409.89</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148,809,648.78</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收回投资收到的现金</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21</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44,808,409,194.80</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34,337,530,507.33</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加：期初现金及现金等价物余额</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46</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527,042,954.73</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545,963,364.62</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取得投资收益收到的现金</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22</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369,626,494.54</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401,548,093.92</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六、期末现金及现金等价物余额</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47</w:t>
            </w:r>
          </w:p>
        </w:tc>
        <w:tc>
          <w:tcPr>
            <w:tcW w:w="145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545,963,364.62</w:t>
            </w:r>
          </w:p>
        </w:tc>
        <w:tc>
          <w:tcPr>
            <w:tcW w:w="1375"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10"/>
                <w:szCs w:val="10"/>
                <w:highlight w:val="none"/>
                <w:lang w:val="en-US" w:eastAsia="zh-CN" w:bidi="ar-SA"/>
              </w:rPr>
            </w:pPr>
            <w:r>
              <w:rPr>
                <w:rFonts w:hint="eastAsia" w:ascii="宋体" w:hAnsi="宋体" w:eastAsia="宋体" w:cs="宋体"/>
                <w:color w:val="000000"/>
                <w:kern w:val="0"/>
                <w:sz w:val="10"/>
                <w:szCs w:val="10"/>
                <w:highlight w:val="none"/>
                <w:lang w:val="en-US" w:eastAsia="zh-CN" w:bidi="ar-SA"/>
              </w:rPr>
              <w:t>694,773,013.40</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处置固定资产、无形资产和其他长期资产收回的现金净额</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23</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6,090,381.52</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8,053,753.95</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450"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375"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收到其他与投资活动有关的现金</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24</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450"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375"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r>
      <w:tr>
        <w:tblPrEx>
          <w:tblLayout w:type="fixed"/>
          <w:tblCellMar>
            <w:top w:w="0" w:type="dxa"/>
            <w:left w:w="108" w:type="dxa"/>
            <w:bottom w:w="0" w:type="dxa"/>
            <w:right w:w="108" w:type="dxa"/>
          </w:tblCellMar>
        </w:tblPrEx>
        <w:trPr>
          <w:trHeight w:val="284" w:hRule="exact"/>
        </w:trPr>
        <w:tc>
          <w:tcPr>
            <w:tcW w:w="348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投资活动现金流入小计</w:t>
            </w:r>
          </w:p>
        </w:tc>
        <w:tc>
          <w:tcPr>
            <w:tcW w:w="58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25</w:t>
            </w:r>
          </w:p>
        </w:tc>
        <w:tc>
          <w:tcPr>
            <w:tcW w:w="148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45,184,126,070.86</w:t>
            </w:r>
          </w:p>
        </w:tc>
        <w:tc>
          <w:tcPr>
            <w:tcW w:w="140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10"/>
                <w:szCs w:val="10"/>
                <w:highlight w:val="none"/>
              </w:rPr>
            </w:pPr>
            <w:r>
              <w:rPr>
                <w:rFonts w:hint="eastAsia" w:ascii="宋体" w:hAnsi="宋体" w:cs="宋体"/>
                <w:color w:val="000000"/>
                <w:kern w:val="0"/>
                <w:sz w:val="10"/>
                <w:szCs w:val="10"/>
                <w:highlight w:val="none"/>
                <w:lang w:val="en-US" w:eastAsia="zh-CN"/>
              </w:rPr>
              <w:t>34,747,132,355.20</w:t>
            </w:r>
          </w:p>
        </w:tc>
        <w:tc>
          <w:tcPr>
            <w:tcW w:w="34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7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450"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c>
          <w:tcPr>
            <w:tcW w:w="1375"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0"/>
                <w:szCs w:val="10"/>
                <w:highlight w:val="none"/>
              </w:rPr>
            </w:pPr>
            <w:r>
              <w:rPr>
                <w:rFonts w:hint="eastAsia" w:ascii="宋体" w:hAnsi="宋体" w:cs="宋体"/>
                <w:color w:val="000000"/>
                <w:kern w:val="0"/>
                <w:sz w:val="10"/>
                <w:szCs w:val="10"/>
                <w:highlight w:val="none"/>
              </w:rPr>
              <w:t>　</w:t>
            </w:r>
          </w:p>
        </w:tc>
      </w:tr>
    </w:tbl>
    <w:p>
      <w:pPr>
        <w:pStyle w:val="3"/>
        <w:sectPr>
          <w:pgSz w:w="16838" w:h="11906" w:orient="landscape"/>
          <w:pgMar w:top="1800" w:right="1440" w:bottom="1800" w:left="1440" w:header="851" w:footer="992" w:gutter="0"/>
          <w:pgNumType w:fmt="numberInDash"/>
          <w:cols w:space="720" w:num="1"/>
          <w:docGrid w:type="lines" w:linePitch="312" w:charSpace="0"/>
        </w:sectPr>
      </w:pPr>
    </w:p>
    <w:p>
      <w:pPr>
        <w:spacing w:line="560" w:lineRule="exact"/>
        <w:ind w:firstLine="632" w:firstLineChars="200"/>
        <w:rPr>
          <w:rFonts w:hint="eastAsia" w:ascii="黑体" w:hAnsi="黑体" w:eastAsia="黑体" w:cs="黑体"/>
          <w:color w:val="auto"/>
          <w:spacing w:val="-2"/>
          <w:sz w:val="32"/>
          <w:szCs w:val="32"/>
          <w:highlight w:val="none"/>
        </w:rPr>
      </w:pPr>
      <w:r>
        <w:rPr>
          <w:rFonts w:hint="eastAsia" w:ascii="黑体" w:hAnsi="黑体" w:eastAsia="黑体" w:cs="黑体"/>
          <w:color w:val="auto"/>
          <w:spacing w:val="-2"/>
          <w:sz w:val="32"/>
          <w:szCs w:val="32"/>
          <w:highlight w:val="none"/>
        </w:rPr>
        <w:t>二、会计报表附注</w:t>
      </w:r>
    </w:p>
    <w:p>
      <w:pPr>
        <w:pStyle w:val="4"/>
        <w:spacing w:line="560" w:lineRule="exact"/>
        <w:ind w:firstLine="626" w:firstLineChars="195"/>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（一）财务报表的编制基础说明</w:t>
      </w:r>
    </w:p>
    <w:p>
      <w:pPr>
        <w:pStyle w:val="4"/>
        <w:spacing w:line="560" w:lineRule="exact"/>
        <w:ind w:firstLine="632" w:firstLineChars="200"/>
        <w:rPr>
          <w:rFonts w:hint="eastAsia" w:ascii="仿宋_GB2312" w:hAnsi="仿宋_GB2312" w:eastAsia="仿宋_GB2312" w:cs="仿宋_GB2312"/>
          <w:b w:val="0"/>
          <w:color w:val="auto"/>
          <w:spacing w:val="-2"/>
          <w:kern w:val="2"/>
          <w:sz w:val="32"/>
          <w:szCs w:val="32"/>
          <w:highlight w:val="none"/>
        </w:rPr>
      </w:pPr>
      <w:r>
        <w:rPr>
          <w:rFonts w:hint="eastAsia" w:ascii="仿宋_GB2312" w:hAnsi="仿宋_GB2312" w:eastAsia="仿宋_GB2312" w:cs="仿宋_GB2312"/>
          <w:b w:val="0"/>
          <w:color w:val="auto"/>
          <w:spacing w:val="-2"/>
          <w:kern w:val="2"/>
          <w:sz w:val="32"/>
          <w:szCs w:val="32"/>
          <w:highlight w:val="none"/>
        </w:rPr>
        <w:t>1</w:t>
      </w:r>
      <w:r>
        <w:rPr>
          <w:rFonts w:hint="eastAsia" w:ascii="仿宋_GB2312" w:hAnsi="仿宋_GB2312" w:eastAsia="仿宋_GB2312" w:cs="仿宋_GB2312"/>
          <w:b w:val="0"/>
          <w:color w:val="auto"/>
          <w:spacing w:val="-2"/>
          <w:kern w:val="2"/>
          <w:sz w:val="32"/>
          <w:szCs w:val="32"/>
          <w:highlight w:val="none"/>
          <w:lang w:val="en-US" w:eastAsia="zh-CN"/>
        </w:rPr>
        <w:t>.</w:t>
      </w:r>
      <w:r>
        <w:rPr>
          <w:rFonts w:hint="eastAsia" w:ascii="仿宋_GB2312" w:hAnsi="仿宋_GB2312" w:eastAsia="仿宋_GB2312" w:cs="仿宋_GB2312"/>
          <w:b w:val="0"/>
          <w:color w:val="auto"/>
          <w:spacing w:val="-2"/>
          <w:kern w:val="2"/>
          <w:sz w:val="32"/>
          <w:szCs w:val="32"/>
          <w:highlight w:val="none"/>
        </w:rPr>
        <w:t>编制基础：</w:t>
      </w:r>
      <w:r>
        <w:rPr>
          <w:rFonts w:hint="eastAsia" w:ascii="仿宋_GB2312" w:hAnsi="仿宋_GB2312" w:eastAsia="仿宋_GB2312" w:cs="仿宋_GB2312"/>
          <w:b w:val="0"/>
          <w:color w:val="auto"/>
          <w:spacing w:val="-2"/>
          <w:kern w:val="2"/>
          <w:sz w:val="32"/>
          <w:szCs w:val="32"/>
          <w:highlight w:val="none"/>
          <w:lang w:eastAsia="zh-CN"/>
        </w:rPr>
        <w:t>本公司</w:t>
      </w:r>
      <w:r>
        <w:rPr>
          <w:rFonts w:hint="eastAsia" w:ascii="仿宋_GB2312" w:hAnsi="仿宋_GB2312" w:eastAsia="仿宋_GB2312" w:cs="仿宋_GB2312"/>
          <w:b w:val="0"/>
          <w:color w:val="auto"/>
          <w:spacing w:val="-2"/>
          <w:kern w:val="2"/>
          <w:sz w:val="32"/>
          <w:szCs w:val="32"/>
          <w:highlight w:val="none"/>
        </w:rPr>
        <w:t>财务报表以持续经营为基础，根据实际发生的交易和事项，按照财政部颁布的《企业会计准则-基本准则》和具体会计准则等规定（以下合称“企业会计准则”），并基于以下所述重要会计政策、会计估计进行编制。</w:t>
      </w:r>
    </w:p>
    <w:p>
      <w:pPr>
        <w:pStyle w:val="4"/>
        <w:spacing w:line="560" w:lineRule="exact"/>
        <w:ind w:firstLine="632" w:firstLineChars="200"/>
        <w:rPr>
          <w:rFonts w:hint="eastAsia" w:ascii="仿宋_GB2312" w:hAnsi="仿宋_GB2312" w:eastAsia="仿宋_GB2312" w:cs="仿宋_GB2312"/>
          <w:b w:val="0"/>
          <w:color w:val="auto"/>
          <w:spacing w:val="-2"/>
          <w:kern w:val="2"/>
          <w:sz w:val="32"/>
          <w:szCs w:val="32"/>
          <w:highlight w:val="none"/>
        </w:rPr>
      </w:pPr>
      <w:r>
        <w:rPr>
          <w:rFonts w:hint="eastAsia" w:ascii="仿宋_GB2312" w:hAnsi="仿宋_GB2312" w:eastAsia="仿宋_GB2312" w:cs="仿宋_GB2312"/>
          <w:b w:val="0"/>
          <w:color w:val="auto"/>
          <w:spacing w:val="-2"/>
          <w:kern w:val="2"/>
          <w:sz w:val="32"/>
          <w:szCs w:val="32"/>
          <w:highlight w:val="none"/>
        </w:rPr>
        <w:t>2</w:t>
      </w:r>
      <w:r>
        <w:rPr>
          <w:rFonts w:hint="eastAsia" w:ascii="仿宋_GB2312" w:hAnsi="仿宋_GB2312" w:eastAsia="仿宋_GB2312" w:cs="仿宋_GB2312"/>
          <w:b w:val="0"/>
          <w:color w:val="auto"/>
          <w:spacing w:val="-2"/>
          <w:kern w:val="2"/>
          <w:sz w:val="32"/>
          <w:szCs w:val="32"/>
          <w:highlight w:val="none"/>
          <w:lang w:val="en-US" w:eastAsia="zh-CN"/>
        </w:rPr>
        <w:t>.</w:t>
      </w:r>
      <w:r>
        <w:rPr>
          <w:rFonts w:hint="eastAsia" w:ascii="仿宋_GB2312" w:hAnsi="仿宋_GB2312" w:eastAsia="仿宋_GB2312" w:cs="仿宋_GB2312"/>
          <w:b w:val="0"/>
          <w:color w:val="auto"/>
          <w:spacing w:val="-2"/>
          <w:kern w:val="2"/>
          <w:sz w:val="32"/>
          <w:szCs w:val="32"/>
          <w:highlight w:val="none"/>
        </w:rPr>
        <w:t>持续经营：</w:t>
      </w:r>
      <w:r>
        <w:rPr>
          <w:rFonts w:hint="eastAsia" w:ascii="仿宋_GB2312" w:hAnsi="仿宋_GB2312" w:eastAsia="仿宋_GB2312" w:cs="仿宋_GB2312"/>
          <w:b w:val="0"/>
          <w:color w:val="auto"/>
          <w:spacing w:val="-2"/>
          <w:kern w:val="2"/>
          <w:sz w:val="32"/>
          <w:szCs w:val="32"/>
          <w:highlight w:val="none"/>
          <w:lang w:eastAsia="zh-CN"/>
        </w:rPr>
        <w:t>本公司</w:t>
      </w:r>
      <w:r>
        <w:rPr>
          <w:rFonts w:hint="eastAsia" w:ascii="仿宋_GB2312" w:hAnsi="仿宋_GB2312" w:eastAsia="仿宋_GB2312" w:cs="仿宋_GB2312"/>
          <w:b w:val="0"/>
          <w:color w:val="auto"/>
          <w:spacing w:val="-2"/>
          <w:kern w:val="2"/>
          <w:sz w:val="32"/>
          <w:szCs w:val="32"/>
          <w:highlight w:val="none"/>
        </w:rPr>
        <w:t>自本报告期末至少12个月内具备持续经营能力，无影响持续经营能力的重大事项。</w:t>
      </w:r>
    </w:p>
    <w:p>
      <w:pPr>
        <w:pStyle w:val="4"/>
        <w:spacing w:line="560" w:lineRule="exact"/>
        <w:ind w:firstLine="626" w:firstLineChars="195"/>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（二）重要会计政策和会计估计</w:t>
      </w:r>
    </w:p>
    <w:p>
      <w:pPr>
        <w:pStyle w:val="4"/>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遵循企业会计准则的声明</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编制的财务报表符合《企业会计准则》的要求，真实、完整地反映了</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202</w:t>
      </w:r>
      <w:r>
        <w:rPr>
          <w:rFonts w:hint="eastAsia" w:ascii="仿宋_GB2312" w:hAnsi="仿宋_GB2312" w:eastAsia="仿宋_GB2312" w:cs="仿宋_GB2312"/>
          <w:color w:val="auto"/>
          <w:spacing w:val="-2"/>
          <w:sz w:val="32"/>
          <w:szCs w:val="32"/>
          <w:highlight w:val="none"/>
          <w:lang w:val="en-US" w:eastAsia="zh-CN"/>
        </w:rPr>
        <w:t>3</w:t>
      </w:r>
      <w:r>
        <w:rPr>
          <w:rFonts w:hint="eastAsia" w:ascii="仿宋_GB2312" w:hAnsi="仿宋_GB2312" w:eastAsia="仿宋_GB2312" w:cs="仿宋_GB2312"/>
          <w:color w:val="auto"/>
          <w:spacing w:val="-2"/>
          <w:sz w:val="32"/>
          <w:szCs w:val="32"/>
          <w:highlight w:val="none"/>
        </w:rPr>
        <w:t>年12月31日的财务状况、202</w:t>
      </w:r>
      <w:r>
        <w:rPr>
          <w:rFonts w:hint="eastAsia" w:ascii="仿宋_GB2312" w:hAnsi="仿宋_GB2312" w:eastAsia="仿宋_GB2312" w:cs="仿宋_GB2312"/>
          <w:color w:val="auto"/>
          <w:spacing w:val="-2"/>
          <w:sz w:val="32"/>
          <w:szCs w:val="32"/>
          <w:highlight w:val="none"/>
          <w:lang w:val="en-US" w:eastAsia="zh-CN"/>
        </w:rPr>
        <w:t>3</w:t>
      </w:r>
      <w:r>
        <w:rPr>
          <w:rFonts w:hint="eastAsia" w:ascii="仿宋_GB2312" w:hAnsi="仿宋_GB2312" w:eastAsia="仿宋_GB2312" w:cs="仿宋_GB2312"/>
          <w:color w:val="auto"/>
          <w:spacing w:val="-2"/>
          <w:sz w:val="32"/>
          <w:szCs w:val="32"/>
          <w:highlight w:val="none"/>
        </w:rPr>
        <w:t>年度的经营成果和现金流量等相关信息。</w:t>
      </w:r>
    </w:p>
    <w:p>
      <w:pPr>
        <w:spacing w:line="560" w:lineRule="exact"/>
        <w:ind w:firstLine="635" w:firstLineChars="200"/>
        <w:rPr>
          <w:rFonts w:hint="eastAsia" w:ascii="仿宋_GB2312" w:hAnsi="仿宋_GB2312" w:eastAsia="仿宋_GB2312" w:cs="仿宋_GB2312"/>
          <w:b/>
          <w:color w:val="auto"/>
          <w:spacing w:val="-2"/>
          <w:sz w:val="32"/>
          <w:szCs w:val="32"/>
          <w:highlight w:val="none"/>
        </w:rPr>
      </w:pPr>
      <w:r>
        <w:rPr>
          <w:rFonts w:hint="eastAsia" w:ascii="仿宋_GB2312" w:hAnsi="仿宋_GB2312" w:eastAsia="仿宋_GB2312" w:cs="仿宋_GB2312"/>
          <w:b/>
          <w:color w:val="auto"/>
          <w:spacing w:val="-2"/>
          <w:sz w:val="32"/>
          <w:szCs w:val="32"/>
          <w:highlight w:val="none"/>
        </w:rPr>
        <w:t>2.会计期间</w:t>
      </w:r>
    </w:p>
    <w:p>
      <w:pPr>
        <w:spacing w:line="5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会计年度为公历年度，即每年1月1日起至12月31日止。</w:t>
      </w:r>
    </w:p>
    <w:p>
      <w:pPr>
        <w:spacing w:line="560" w:lineRule="exact"/>
        <w:ind w:firstLine="635" w:firstLineChars="200"/>
        <w:rPr>
          <w:rFonts w:hint="eastAsia" w:ascii="仿宋_GB2312" w:hAnsi="仿宋_GB2312" w:eastAsia="仿宋_GB2312" w:cs="仿宋_GB2312"/>
          <w:b/>
          <w:color w:val="auto"/>
          <w:spacing w:val="-2"/>
          <w:sz w:val="32"/>
          <w:szCs w:val="32"/>
          <w:highlight w:val="none"/>
        </w:rPr>
      </w:pPr>
      <w:r>
        <w:rPr>
          <w:rFonts w:hint="eastAsia" w:ascii="仿宋_GB2312" w:hAnsi="仿宋_GB2312" w:eastAsia="仿宋_GB2312" w:cs="仿宋_GB2312"/>
          <w:b/>
          <w:color w:val="auto"/>
          <w:spacing w:val="-2"/>
          <w:sz w:val="32"/>
          <w:szCs w:val="32"/>
          <w:highlight w:val="none"/>
        </w:rPr>
        <w:t>3.营业周期</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以一年12个月作为正常营业周期。</w:t>
      </w:r>
    </w:p>
    <w:p>
      <w:pPr>
        <w:spacing w:line="560" w:lineRule="exact"/>
        <w:ind w:firstLine="635" w:firstLineChars="200"/>
        <w:rPr>
          <w:rFonts w:hint="eastAsia" w:ascii="仿宋_GB2312" w:hAnsi="仿宋_GB2312" w:eastAsia="仿宋_GB2312" w:cs="仿宋_GB2312"/>
          <w:b/>
          <w:color w:val="auto"/>
          <w:spacing w:val="-2"/>
          <w:sz w:val="32"/>
          <w:szCs w:val="32"/>
          <w:highlight w:val="none"/>
        </w:rPr>
      </w:pPr>
      <w:r>
        <w:rPr>
          <w:rFonts w:hint="eastAsia" w:ascii="仿宋_GB2312" w:hAnsi="仿宋_GB2312" w:eastAsia="仿宋_GB2312" w:cs="仿宋_GB2312"/>
          <w:b/>
          <w:color w:val="auto"/>
          <w:spacing w:val="-2"/>
          <w:sz w:val="32"/>
          <w:szCs w:val="32"/>
          <w:highlight w:val="none"/>
        </w:rPr>
        <w:t>4.记账本位币</w:t>
      </w:r>
    </w:p>
    <w:p>
      <w:pPr>
        <w:spacing w:line="5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以人民币为记账本位币。</w:t>
      </w:r>
    </w:p>
    <w:p>
      <w:pPr>
        <w:spacing w:line="560" w:lineRule="exact"/>
        <w:ind w:firstLine="635" w:firstLineChars="200"/>
        <w:rPr>
          <w:rFonts w:hint="eastAsia" w:ascii="仿宋_GB2312" w:hAnsi="仿宋_GB2312" w:eastAsia="仿宋_GB2312" w:cs="仿宋_GB2312"/>
          <w:b/>
          <w:color w:val="auto"/>
          <w:spacing w:val="-2"/>
          <w:sz w:val="32"/>
          <w:szCs w:val="32"/>
          <w:highlight w:val="none"/>
        </w:rPr>
      </w:pPr>
      <w:r>
        <w:rPr>
          <w:rFonts w:hint="eastAsia" w:ascii="仿宋_GB2312" w:hAnsi="仿宋_GB2312" w:eastAsia="仿宋_GB2312" w:cs="仿宋_GB2312"/>
          <w:b/>
          <w:color w:val="auto"/>
          <w:spacing w:val="-2"/>
          <w:sz w:val="32"/>
          <w:szCs w:val="32"/>
          <w:highlight w:val="none"/>
        </w:rPr>
        <w:t>5.现金及现金等价物的确定标准</w:t>
      </w:r>
    </w:p>
    <w:p>
      <w:pPr>
        <w:spacing w:line="5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在编制现金流量表时所确定的现金，是指</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库存现金以及可以随时用于支付的存款。在编制现金流量表时所确定的现金等价物，是指持有的期限短、流动性强、易于转换为已知金额现金、价值变动风险很小的投资。</w:t>
      </w:r>
    </w:p>
    <w:p>
      <w:pPr>
        <w:spacing w:line="56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6.外币业务折算</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对发生的外币交易，采用与交易发生日即期汇率折合本位币入账。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含汇率变动)处理，计入当期损益或确认为其他综合收益。</w:t>
      </w:r>
    </w:p>
    <w:p>
      <w:pPr>
        <w:spacing w:line="56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.贷款的种类和范围</w:t>
      </w:r>
    </w:p>
    <w:p>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本公司信贷资产包括各项贷款、信用卡透支、贴现资产、贸易融资、垫款，</w:t>
      </w:r>
      <w:r>
        <w:rPr>
          <w:rFonts w:hint="eastAsia" w:ascii="仿宋_GB2312" w:hAnsi="仿宋_GB2312" w:eastAsia="仿宋_GB2312" w:cs="仿宋_GB2312"/>
          <w:color w:val="auto"/>
          <w:sz w:val="32"/>
          <w:szCs w:val="32"/>
          <w:highlight w:val="none"/>
        </w:rPr>
        <w:t>各项</w:t>
      </w:r>
      <w:r>
        <w:rPr>
          <w:rFonts w:hint="eastAsia" w:ascii="仿宋_GB2312" w:hAnsi="仿宋_GB2312" w:eastAsia="仿宋_GB2312" w:cs="仿宋_GB2312"/>
          <w:bCs/>
          <w:color w:val="auto"/>
          <w:sz w:val="32"/>
          <w:szCs w:val="32"/>
          <w:highlight w:val="none"/>
        </w:rPr>
        <w:t>贷款包括农户贷款、农村经济组织贷款、农村企业贷款和非农贷款。</w:t>
      </w:r>
    </w:p>
    <w:p>
      <w:pPr>
        <w:spacing w:line="560" w:lineRule="exact"/>
        <w:ind w:firstLine="635" w:firstLineChars="200"/>
        <w:rPr>
          <w:rFonts w:hint="eastAsia" w:ascii="仿宋_GB2312" w:hAnsi="仿宋_GB2312" w:eastAsia="仿宋_GB2312" w:cs="仿宋_GB2312"/>
          <w:b/>
          <w:color w:val="auto"/>
          <w:spacing w:val="-2"/>
          <w:sz w:val="32"/>
          <w:szCs w:val="32"/>
          <w:highlight w:val="none"/>
        </w:rPr>
      </w:pPr>
      <w:r>
        <w:rPr>
          <w:rFonts w:hint="eastAsia" w:ascii="仿宋_GB2312" w:hAnsi="仿宋_GB2312" w:eastAsia="仿宋_GB2312" w:cs="仿宋_GB2312"/>
          <w:b/>
          <w:color w:val="auto"/>
          <w:spacing w:val="-2"/>
          <w:sz w:val="32"/>
          <w:szCs w:val="32"/>
          <w:highlight w:val="none"/>
          <w:lang w:val="en-US" w:eastAsia="zh-CN"/>
        </w:rPr>
        <w:t>8</w:t>
      </w:r>
      <w:r>
        <w:rPr>
          <w:rFonts w:hint="eastAsia" w:ascii="仿宋_GB2312" w:hAnsi="仿宋_GB2312" w:eastAsia="仿宋_GB2312" w:cs="仿宋_GB2312"/>
          <w:b/>
          <w:color w:val="auto"/>
          <w:spacing w:val="-2"/>
          <w:sz w:val="32"/>
          <w:szCs w:val="32"/>
          <w:highlight w:val="none"/>
        </w:rPr>
        <w:t>.金融工具</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1</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金融工具的分类及重分类</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金融工具，是指形成一方的金融资产并形成其他方的金融负债或权益工具的合同。</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1）金融资产</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将同时符合下列条件的金融资产分类为以摊余成本计量的金融资产：①</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管理金融资产的业务模式是以收取合同现金流量为目标；②该金融资产的合同条款规定，在特定日期产生的现金流量仅为对本金和以未偿付本金金额为基础的利息的支付。</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将同时符合下列条件的金融资产分类为以公允价值计量且其变动计入其他综合收益的金融资产：①</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管理金融资产的业务模式既以收取合同现金流量又以出售该金融资产为目标；②该金融资产的合同条款规定，在特定日期产生的现金流量，仅为对本金和以未偿付本金金额为基础的利息的支付。</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对于非交易性权益工具投资，</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可在初始确认时将其不可撤销地指定为以公允价值计量且其变动计入其他综合收益的金融资产。该指定在单项投资的基础上作出，且相关投资从发行者的角度符合权益工具的定义。</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除分类为以摊余成本计量的金融资产和以公允价值计量且其变动计入其他综合收益的金融资产之外的金融资产，</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将其分类为以公允价值计量且其变动计入当期损益的金融资产。在初始确认时，如果能消除或减少会计错配，</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可以将金融资产不可撤销地指定为以公允价值计量且其变动计入当期损益的金融资产。</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改变管理金融资产的业务模式时，将对所有受影响的相关金融资产在业务模式发生变更后的首个报告期间的第一天进行重分类，且自重分类日起采用未来适用法进行相关会计处理，不对以前已经确认的利得、损失（包括减值损失或利得）或利息进行追溯调整。</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2）金融负债</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金融负债于初始确认时分类为：以公允价值计量且其变动计入当期损益的金融负债；金融资产转移不符合终止确认条件或继续涉入被转移金融资产所形成的金融负债；不属于前两种情形的财务担保合同，以及不属于第一种情形的以低于市场利率贷款的贷款承诺；以摊余成本计量的金融负债。所有的金融负债不进行重分类。</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val="en-US" w:eastAsia="zh-CN"/>
        </w:rPr>
        <w:t>2</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金融工具的计量</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金融工具初始确认按照公允价值计量。对于以公允价值计量且其变动计入当期损益的金融资产和金融负债，相关交易费用直接计入当期损益；对于其他类别的金融资产或金融负债，相关交易费用计入初始确认金额。因销售产品或提供劳务而产生的、未包含或不考虑重大融资成分的应收账款或应收票据，</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按照预期有权收取的对价金额作为初始确认金额。金融工具的后续计量取决于其分类。</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1）金融资产</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①以摊余成本计量的金融资产。初始确认后，对于该类金融资产采用实际利率法以摊余成本计量。以摊余成本计量且不属于任何套期关系的金融资产所产生的利得或损失，在终止确认、重分类、按照实际利率法摊销或确认减值时，计入当期损益。</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②以公允价值计量且其变动计入当期损益的金融资产。初始确认后，对于该类金融资产（除属于套期关系的一部分金融资产外），以公允价值进行后续计量，产生的利得或损失（包括利息和股利收入）计入当期损益。</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③</w:t>
      </w:r>
      <w:r>
        <w:rPr>
          <w:rFonts w:hint="eastAsia" w:ascii="仿宋_GB2312" w:hAnsi="仿宋_GB2312" w:eastAsia="仿宋_GB2312" w:cs="仿宋_GB2312"/>
          <w:b w:val="0"/>
          <w:bCs w:val="0"/>
          <w:color w:val="auto"/>
          <w:spacing w:val="-2"/>
          <w:sz w:val="32"/>
          <w:szCs w:val="32"/>
          <w:highlight w:val="none"/>
        </w:rPr>
        <w:t>以</w:t>
      </w:r>
      <w:r>
        <w:rPr>
          <w:rFonts w:hint="eastAsia" w:ascii="仿宋_GB2312" w:hAnsi="仿宋_GB2312" w:eastAsia="仿宋_GB2312" w:cs="仿宋_GB2312"/>
          <w:color w:val="auto"/>
          <w:spacing w:val="-2"/>
          <w:sz w:val="32"/>
          <w:szCs w:val="32"/>
          <w:highlight w:val="none"/>
        </w:rPr>
        <w:t>公允价值计量且其变动计入其他综合收益的债务工具投资。初始确认后，对于该类金融资产以公允价值进行后续计量。采用实际利率法计算的利息、减值损失或利得及汇兑损益计入当期损益，其他利得或损失均计入其他综合收益。终止确认时，将之前计入其他综合收益的累计利得或损失从其他综合收益中转出，计入当期损益。</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④指定为公允价值计量且其变动计入其他综合收益的非交易性权益工具投资。初始确认后，对于该类金融资产以公允价值进行后续计量。除获得的股利（属于投资成本收回部分的除外）计入当期损益外，其他相关利得和损失均计入其他综合收益，且后续不转入当期损益。</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2）金融负债</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①以公允价值计量且其变动计入当期损益的金融负债。该类金融负债包括交易性金融负债(含属于金融负债的衍生工具)和指定为以公允价值计量且其变动计入当期损益的金融负债。初始确认后，对于该类金融负债以公允价值进行后续计量，除与套期会计有关外，交易性金融负债公允价值变动形成的利得或损失（包括利息费用）计入当期损益。指定为以公允价值计量且其变动计入当期损益的金融负债的，由企业自身信用风险变动引起的该金融负债公允价值的变动金额，计入其他综合收益，其他公允价值变动计入当期损益。如果对该金融负债的自身信用风险变动的影响计入其他综合收益会造成或扩大损益中的会计错配的，</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将该金融负债的全部利得或损失计入当期损益。</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②财务担保合同和以低于市场利率贷款的贷款承诺。</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发行或订立的财务担保合同包括开出信用证、开出保函及开出承兑汇票等。当被担保的一方违反债务工具、贷款或其他义务的原始条款或修订条款时，这些财务担保合同为合同持有人遭受的损失提供特定金额的补偿。</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并未承诺以任何低于市场利率的价格发放贷款，也不以支付现金或发行其他金融工具作为贷款承诺的净结算。</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在初始确认时以公允价值计量，后续以按照依据金融工具的减值原则所确定的损失准备金额以及初始确认金额扣除《企业会计准则第14号——收入》相关规定所确定的累计摊销额后的余额孰高进行后续计量。</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将财务担保合同和贷款承诺的减值准备列报在预计负债中。但如果一项工具同时包含贷款和未使用的承诺，且</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不能把贷款部分与未使用的承诺部分产生的预期信用损失区分开，那么两者的损失准备一并列报在贷款的损失准备中，除非两者的损失准备合计超过了贷款账面余额，则将损失准备列报在预计负债中。</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③以摊余成本计量的金融负债。初始确认后，对此类金融负债采用实际利率法以摊余成本计量。</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val="en-US" w:eastAsia="zh-CN"/>
        </w:rPr>
        <w:t>3</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对金融工具的公允价值的确认方法</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公允价值是指市场参与者在计量日发生的有序交易中，出售一项资产所能收到或者转移一项负债所需支付的价格。金融工具存在活跃市场的，</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以活跃市场中的报价确定其公允价值；活跃市场中的报价是指易于定期从交易所、行业协会、定价服务机构等获得的价格，且代表了在有序交易中实际发生的市场交易的价格。如不能满足上述条件，则被视为非活跃市场。金融工具不存在活跃市场的，采用估值技术确定其公允价值。估值技术包括参考市场参与者最近进行的有序交易中使用的价格、参照实质上相同的其他金融工具当前的公允价值、现金流量折现法、期权定价模型及其他市场参与者常用的估值技术等。在估值时，</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采用在当前情况下适用并且有足够可利用数据和其他信息支持的估值技术，选择与市场参与者在相关资产或负债的交易中所考虑的资产或负债特征相一致的输入值。这些估值技术包括使用可观察输入值和/或不可观察输入值，并尽可能优先使用相关可观察输入值。</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val="en-US" w:eastAsia="zh-CN"/>
        </w:rPr>
        <w:t>4</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金融资产和金融负债转移的确认依据和计量方法</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1）金融资产</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金融资产满足下列条件之一的，予以终止确认：①收取该金融资产现金流量的合同权利终止；②该金融资产已转移，且</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转移了金融资产所有权上几乎所有的风险和报酬；③该金融资产已转移，虽然</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既没有转移也没有保留金融资产所有权上几乎所有报酬的，但未保留对该金融资产的控制。</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既没有转移也没有保留金融资产所有权上几乎所有报酬的，且保留了对该金融资产控制的，按照继续涉入被转移金融资产的程度确认有关金融资产，并相应确认相关负债。</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金融资产转移整体满足终止确认条件的，将以下两项金额的差额计入当期损益：①被转移金融资产在终止确认日的账面价值；②因转移金融资产而收到的对价，与原直接计入其他综合收益的公允价值变动累计额中对应终止确认部分的金额（涉及转移的金融资产为分类为以公允价值计量且其变动计入其他综合收益的金融资产）之和。</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金融资产部分转移满足终止确认条件的，将所转移金融资产整体的账面价值，在终止确认部分和未终止确认部分之间，先按照转移日各自的相对公允价值进行分摊，然后将以下两项金额的差额计入当期损益：①终止确认部分在终止确认日的账面价值；②终止确认部分收到的对价，与原计入其他综合收益的公允价值变动累计额中对应终止确认部分的金额（涉及转移的金融资产为分类为以公允价值计量且其变动计入其他综合收益的金融资产）之和。</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针对</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指定为公允价值计量且其变动计入其他综合收益的非交易性权益工具投资终止确认时，将之前计入其他综合收益的累计利得或损失从其他综合收益中转出，计入留存收益。</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2）金融负债</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金融负债（或其一部分）的现时义务已经解除的，</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终止确认该金融负债（或该部分金融负债）。</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金融负债（或其一部分）终止确认的，</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将其账面价值与支付的对价（包括转出的非现金资产或承担的负债）之间的差额，计入当期损益。</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val="en-US" w:eastAsia="zh-CN"/>
        </w:rPr>
        <w:t>5</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衍生金融工具</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使用衍生金融工具，例如远期外汇合同和利率互换等。衍生金融工具初始以衍生交易合同签订当日的公允价值进行计量，并以其公允价值进行后续计量。公允价值为正数的衍生金融工具确认为一项资产，公允价值为负数的确认为一项负债。</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对嵌入衍生金融工具的会计核算有两种模式，从混合合同中分拆或不分拆。对于主合同是金融资产的混合合同，</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对其整体进行分类和计量。对于主合同并非金融资产的混合合同，在符合以下条件时，</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将嵌入衍生工具拆分为独立的衍生工具处理：①嵌入衍生工具与主合同的经济特征和风险不紧密相关；②与嵌入衍生工具具有相同条款的单独工具符合衍生工具的定义；且③混合工具不是以公允价值计量且其变动计入当期损益进行会计处理。</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可以选择将被拆分的嵌入式衍生工具以公允价值计量且其变动计入损益，或者选择将混合合同指定为以公允价值计量且其变动计入损益。</w:t>
      </w:r>
    </w:p>
    <w:p>
      <w:pPr>
        <w:spacing w:line="460" w:lineRule="exact"/>
        <w:ind w:left="634"/>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b/>
          <w:bCs w:val="0"/>
          <w:color w:val="auto"/>
          <w:spacing w:val="-2"/>
          <w:sz w:val="32"/>
          <w:szCs w:val="32"/>
          <w:highlight w:val="none"/>
          <w:lang w:val="en-US" w:eastAsia="zh-CN"/>
        </w:rPr>
        <w:t>9</w:t>
      </w:r>
      <w:r>
        <w:rPr>
          <w:rFonts w:hint="eastAsia" w:ascii="仿宋_GB2312" w:hAnsi="仿宋_GB2312" w:eastAsia="仿宋_GB2312" w:cs="仿宋_GB2312"/>
          <w:b/>
          <w:bCs w:val="0"/>
          <w:color w:val="auto"/>
          <w:spacing w:val="-2"/>
          <w:sz w:val="32"/>
          <w:szCs w:val="32"/>
          <w:highlight w:val="none"/>
        </w:rPr>
        <w:t>.预期信用损失的确定方法及会计处理方法</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（1）预期信用损失的确定方法</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以预期信用损失为基础，对以摊余成本计量的金融资产、分类为以公允价值计量且其变动计入其他综合收益的金融资产、</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做出的除分类为以公允价值计量且变动计入当期损益的金融负债以外的贷款承诺、非以公允价值计量且其变动计入当期损益的财务担保合同进行减值会计处理并确认损失准备。</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当触发以下一个或多个定量、定性标准或上限指标时，</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认为金融工具的信用风险已发生显著增加：</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定性标准：债务人经营或财务情况出现不利变化，五级分类为关注级别。</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正常类贷款、关注类贷款、次级类贷款、可疑类贷款、损失类贷款分别按1.5%、3%、30%、60%、100%比例计提减值损失。</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对于在资产负债表日具有较低信用风险的金融工具，</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可以不用与其初始确认时的信用风险进行比较，而直接做出该工具的信用风险自初始确认后未显著增加的假定。</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如果金融工具的违约风险较低，债务人在短期内履行其合同现金流量义务的能力很强，并且即便较长时期内经济形势和经营环境存在不利变化但未必一定降低借款人履行其合同现金流量义务的能力，该金融工具被视为具有较低的信用风险。</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在企业会计准则—新金融工具准则下为确定是否发生信用减值时，</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所采用的界定标准，与内部针对相关金融工具的信用风险管理目标保持一致，同时考虑定量、定性指标。</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评估债务人是否发生信用减值时，主要考虑以下因素：</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①发行方或债务人发生重大财务困难；</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②债权人出于与债务人财务困难有关的经济或合同考虑，给予债务人在任何其他情况下都不会做出的让步；</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③债务人很可能破产或进行其他财务重组；</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④以大幅折扣购买或源生一项金融资产，该折扣反映了发生信用损失的事实。</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金融资产发生信用减值，有可能是多个事件的共同作用所致，未必是可单独识别的事件所致。</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（2）预期信用损失的会计处理方法</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为反映金融工具的信用风险自初始确认后的变化，</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在每个资产负债表日重新计量预期信用损失，由此形成的损失准备的增加或转回金额，应当作为减值损失或利得计入当期损益，并根据金融工具的种类，抵减该金融资产在资产负债表中列示的账面价值或计入预计负债（贷款承诺或财务担保合同）或计入其他综合收益（以公允价值计量且其变动计入其他综合收益的债权投资）。对于购买或源生的已发生信用减值的金融资产，</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在资产负债表日仅将自初始确认后整个存续期内预期信用损失的累计变动确认为损失准备，并按其摊余成本和经信用调整的实际利率计算利息收入。</w:t>
      </w:r>
    </w:p>
    <w:p>
      <w:pPr>
        <w:spacing w:line="460" w:lineRule="exact"/>
        <w:ind w:firstLine="635" w:firstLineChars="200"/>
        <w:rPr>
          <w:rFonts w:hint="eastAsia" w:ascii="仿宋_GB2312" w:hAnsi="仿宋_GB2312" w:eastAsia="仿宋_GB2312" w:cs="仿宋_GB2312"/>
          <w:b/>
          <w:bCs/>
          <w:color w:val="auto"/>
          <w:spacing w:val="-2"/>
          <w:sz w:val="32"/>
          <w:szCs w:val="32"/>
          <w:highlight w:val="none"/>
        </w:rPr>
      </w:pPr>
      <w:r>
        <w:rPr>
          <w:rFonts w:hint="eastAsia" w:ascii="仿宋_GB2312" w:hAnsi="仿宋_GB2312" w:eastAsia="仿宋_GB2312" w:cs="仿宋_GB2312"/>
          <w:b/>
          <w:bCs/>
          <w:color w:val="auto"/>
          <w:spacing w:val="-2"/>
          <w:sz w:val="32"/>
          <w:szCs w:val="32"/>
          <w:highlight w:val="none"/>
          <w:lang w:val="en-US" w:eastAsia="zh-CN"/>
        </w:rPr>
        <w:t>10.</w:t>
      </w:r>
      <w:r>
        <w:rPr>
          <w:rFonts w:hint="eastAsia" w:ascii="仿宋_GB2312" w:hAnsi="仿宋_GB2312" w:eastAsia="仿宋_GB2312" w:cs="仿宋_GB2312"/>
          <w:b/>
          <w:bCs/>
          <w:color w:val="auto"/>
          <w:spacing w:val="-2"/>
          <w:sz w:val="32"/>
          <w:szCs w:val="32"/>
          <w:highlight w:val="none"/>
        </w:rPr>
        <w:t>资产减值</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上述资产减值损失一经确认，以后期间不予转回价值得以恢复的部分。</w:t>
      </w:r>
    </w:p>
    <w:p>
      <w:pPr>
        <w:spacing w:line="560" w:lineRule="exact"/>
        <w:ind w:firstLine="635" w:firstLineChars="200"/>
        <w:rPr>
          <w:rFonts w:hint="eastAsia" w:ascii="仿宋_GB2312" w:hAnsi="仿宋_GB2312" w:eastAsia="仿宋_GB2312" w:cs="仿宋_GB2312"/>
          <w:b/>
          <w:bCs w:val="0"/>
          <w:color w:val="auto"/>
          <w:spacing w:val="-2"/>
          <w:sz w:val="32"/>
          <w:szCs w:val="32"/>
          <w:highlight w:val="none"/>
        </w:rPr>
      </w:pPr>
      <w:r>
        <w:rPr>
          <w:rFonts w:hint="eastAsia" w:ascii="仿宋_GB2312" w:hAnsi="仿宋_GB2312" w:eastAsia="仿宋_GB2312" w:cs="仿宋_GB2312"/>
          <w:b/>
          <w:bCs w:val="0"/>
          <w:color w:val="auto"/>
          <w:spacing w:val="-2"/>
          <w:sz w:val="32"/>
          <w:szCs w:val="32"/>
          <w:highlight w:val="none"/>
          <w:lang w:val="en-US" w:eastAsia="zh-CN"/>
        </w:rPr>
        <w:t>11</w:t>
      </w:r>
      <w:r>
        <w:rPr>
          <w:rFonts w:hint="eastAsia" w:ascii="仿宋_GB2312" w:hAnsi="仿宋_GB2312" w:eastAsia="仿宋_GB2312" w:cs="仿宋_GB2312"/>
          <w:b/>
          <w:bCs w:val="0"/>
          <w:color w:val="auto"/>
          <w:spacing w:val="-2"/>
          <w:sz w:val="32"/>
          <w:szCs w:val="32"/>
          <w:highlight w:val="none"/>
        </w:rPr>
        <w:t>.收入及支出确认原则和方法</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收入是在相关的经济利益很可能流入</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，且有关收入的金额可以可靠地计量时，按以下基准确认：</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（1）利息收入和利息支出</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的利息收入和利息支出为按实际利率法确认的以摊余成本计量及以公允价值计量且其变动计入其他综合收益的金融资产和以摊余成本计量的金融负债产生的利息收入与支出。利息收入根据金融资产账面余额乘以实际利率计算确定，但下列情况除外：1）对于购入或源生的已发生信用减值的金融资产，</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自初始确认起，按照该金融资产的摊余成本和经信用调整的实际利率计算确定其利息收入。2）对于购入或源生发生的未发生信用减值、但在后续期间成为已发生信用减值的金融资产，</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在后续期间，按照该金融资产的摊余成本和实际利率计算确定其利息收入。</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color w:val="auto"/>
          <w:spacing w:val="-2"/>
          <w:sz w:val="32"/>
          <w:szCs w:val="32"/>
          <w:highlight w:val="none"/>
          <w:lang w:val="en-US" w:eastAsia="zh-CN"/>
        </w:rPr>
        <w:t>2</w:t>
      </w:r>
      <w:r>
        <w:rPr>
          <w:rFonts w:hint="eastAsia" w:ascii="仿宋_GB2312" w:hAnsi="仿宋_GB2312" w:eastAsia="仿宋_GB2312" w:cs="仿宋_GB2312"/>
          <w:color w:val="auto"/>
          <w:spacing w:val="-2"/>
          <w:sz w:val="32"/>
          <w:szCs w:val="32"/>
          <w:highlight w:val="none"/>
        </w:rPr>
        <w:t>）手续费及佣金收入</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通过在一定期间内持续向客户提供服务收取的手续费及佣金在相应期间内按照履约进度确认收入，其他手续费及佣金于相关交易完成时确认收入。</w:t>
      </w:r>
    </w:p>
    <w:p>
      <w:pPr>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.固定资产</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（1）固定资产确认条件</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color w:val="auto"/>
          <w:spacing w:val="-2"/>
          <w:sz w:val="32"/>
          <w:szCs w:val="32"/>
          <w:highlight w:val="none"/>
          <w:lang w:val="en-US" w:eastAsia="zh-CN"/>
        </w:rPr>
        <w:t>2</w:t>
      </w:r>
      <w:r>
        <w:rPr>
          <w:rFonts w:hint="eastAsia" w:ascii="仿宋_GB2312" w:hAnsi="仿宋_GB2312" w:eastAsia="仿宋_GB2312" w:cs="仿宋_GB2312"/>
          <w:color w:val="auto"/>
          <w:spacing w:val="-2"/>
          <w:sz w:val="32"/>
          <w:szCs w:val="32"/>
          <w:highlight w:val="none"/>
        </w:rPr>
        <w:t>）固定资产分类和折旧方法</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固定资产主要分为：房屋及建筑物、机器设备、电子设备、运输设备等；折旧方法采用年限平均法。根据各类固定资产的性质和使用情况，确定固定资产的使用寿命和预计净残值。并在年度终了，对固定资产的使用寿命、预计净残值和折旧方法进行复核，如与原先估计数存在差异的，进行相应的调整。除已提足折旧仍继续使用的固定资产和单独计价入账的土地之外，</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对所有固定资产计提折旧。</w:t>
      </w:r>
    </w:p>
    <w:tbl>
      <w:tblPr>
        <w:tblStyle w:val="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1612"/>
        <w:gridCol w:w="21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2748" w:type="dxa"/>
            <w:vAlign w:val="center"/>
          </w:tcPr>
          <w:p>
            <w:pPr>
              <w:pStyle w:val="3"/>
              <w:ind w:left="0" w:leftChars="0"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类别</w:t>
            </w:r>
          </w:p>
        </w:tc>
        <w:tc>
          <w:tcPr>
            <w:tcW w:w="1612" w:type="dxa"/>
            <w:vAlign w:val="center"/>
          </w:tcPr>
          <w:p>
            <w:pPr>
              <w:pStyle w:val="3"/>
              <w:ind w:left="0" w:leftChars="0"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类别</w:t>
            </w:r>
          </w:p>
        </w:tc>
        <w:tc>
          <w:tcPr>
            <w:tcW w:w="2180" w:type="dxa"/>
            <w:vAlign w:val="center"/>
          </w:tcPr>
          <w:p>
            <w:pPr>
              <w:pStyle w:val="3"/>
              <w:ind w:left="0" w:leftChars="0"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残值率（%）</w:t>
            </w:r>
          </w:p>
        </w:tc>
        <w:tc>
          <w:tcPr>
            <w:tcW w:w="2180" w:type="dxa"/>
            <w:vAlign w:val="center"/>
          </w:tcPr>
          <w:p>
            <w:pPr>
              <w:pStyle w:val="3"/>
              <w:ind w:left="0" w:leftChars="0" w:firstLine="0" w:firstLineChars="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年折旧率（%）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2748" w:type="dxa"/>
            <w:vAlign w:val="center"/>
          </w:tcPr>
          <w:p>
            <w:pPr>
              <w:pStyle w:val="3"/>
              <w:ind w:left="0" w:leftChars="0"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房屋及建筑物</w:t>
            </w:r>
          </w:p>
        </w:tc>
        <w:tc>
          <w:tcPr>
            <w:tcW w:w="1612"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2180"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180"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2748" w:type="dxa"/>
            <w:vAlign w:val="center"/>
          </w:tcPr>
          <w:p>
            <w:pPr>
              <w:pStyle w:val="3"/>
              <w:ind w:left="0" w:leftChars="0"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机器设备</w:t>
            </w:r>
          </w:p>
        </w:tc>
        <w:tc>
          <w:tcPr>
            <w:tcW w:w="1612"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2180"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180"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2748" w:type="dxa"/>
            <w:vAlign w:val="center"/>
          </w:tcPr>
          <w:p>
            <w:pPr>
              <w:pStyle w:val="3"/>
              <w:ind w:left="0" w:leftChars="0"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运输工具</w:t>
            </w:r>
          </w:p>
        </w:tc>
        <w:tc>
          <w:tcPr>
            <w:tcW w:w="1612"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180"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180"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2748" w:type="dxa"/>
            <w:vAlign w:val="center"/>
          </w:tcPr>
          <w:p>
            <w:pPr>
              <w:pStyle w:val="3"/>
              <w:ind w:left="0" w:leftChars="0"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电子设备</w:t>
            </w:r>
          </w:p>
        </w:tc>
        <w:tc>
          <w:tcPr>
            <w:tcW w:w="1612"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180"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180"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2748" w:type="dxa"/>
            <w:vAlign w:val="center"/>
          </w:tcPr>
          <w:p>
            <w:pPr>
              <w:pStyle w:val="3"/>
              <w:ind w:left="0" w:leftChars="0"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其他设备</w:t>
            </w:r>
          </w:p>
        </w:tc>
        <w:tc>
          <w:tcPr>
            <w:tcW w:w="1612"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180"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180" w:type="dxa"/>
            <w:vAlign w:val="center"/>
          </w:tcPr>
          <w:p>
            <w:pPr>
              <w:pStyle w:val="3"/>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19.2</w:t>
            </w:r>
          </w:p>
        </w:tc>
      </w:tr>
    </w:tbl>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val="en-US" w:eastAsia="zh-CN"/>
        </w:rPr>
        <w:t>3）</w:t>
      </w:r>
      <w:r>
        <w:rPr>
          <w:rFonts w:hint="eastAsia" w:ascii="仿宋_GB2312" w:hAnsi="仿宋_GB2312" w:eastAsia="仿宋_GB2312" w:cs="仿宋_GB2312"/>
          <w:color w:val="auto"/>
          <w:spacing w:val="-2"/>
          <w:sz w:val="32"/>
          <w:szCs w:val="32"/>
          <w:highlight w:val="none"/>
        </w:rPr>
        <w:t>融资租入固定资产的认定依据、计价方法</w:t>
      </w:r>
    </w:p>
    <w:p>
      <w:pPr>
        <w:spacing w:line="460" w:lineRule="exact"/>
        <w:ind w:firstLine="632" w:firstLineChars="200"/>
        <w:rPr>
          <w:rFonts w:hint="eastAsia" w:ascii="仿宋_GB2312" w:hAnsi="仿宋_GB2312" w:eastAsia="仿宋_GB2312" w:cs="仿宋_GB2312"/>
          <w:b/>
          <w:color w:val="auto"/>
          <w:spacing w:val="-2"/>
          <w:sz w:val="32"/>
          <w:szCs w:val="32"/>
          <w:highlight w:val="none"/>
        </w:rPr>
      </w:pPr>
      <w:r>
        <w:rPr>
          <w:rFonts w:hint="eastAsia" w:ascii="仿宋_GB2312" w:hAnsi="仿宋_GB2312" w:eastAsia="仿宋_GB2312" w:cs="仿宋_GB2312"/>
          <w:color w:val="auto"/>
          <w:spacing w:val="-2"/>
          <w:sz w:val="32"/>
          <w:szCs w:val="32"/>
          <w:highlight w:val="none"/>
        </w:rPr>
        <w:t>融资租入固定资产为实质上转移了与资产所有权有关的全部风险和报酬的租赁。融资租入固定资产初始计价为租赁期开始日租赁资产公允价值与最低租赁付款额现值较低者作为入账价值；融资租入固定资产后续计价采用与自有固定资产相一致的折旧政策计提折旧及减值准备。</w:t>
      </w:r>
    </w:p>
    <w:p>
      <w:pPr>
        <w:spacing w:line="600" w:lineRule="exact"/>
        <w:ind w:firstLine="635" w:firstLineChars="200"/>
        <w:rPr>
          <w:rFonts w:hint="eastAsia" w:ascii="仿宋_GB2312" w:hAnsi="仿宋_GB2312" w:eastAsia="仿宋_GB2312" w:cs="仿宋_GB2312"/>
          <w:b/>
          <w:color w:val="auto"/>
          <w:spacing w:val="-2"/>
          <w:sz w:val="32"/>
          <w:szCs w:val="32"/>
          <w:highlight w:val="none"/>
        </w:rPr>
      </w:pPr>
      <w:r>
        <w:rPr>
          <w:rFonts w:hint="eastAsia" w:ascii="仿宋_GB2312" w:hAnsi="仿宋_GB2312" w:eastAsia="仿宋_GB2312" w:cs="仿宋_GB2312"/>
          <w:b/>
          <w:color w:val="auto"/>
          <w:spacing w:val="-2"/>
          <w:sz w:val="32"/>
          <w:szCs w:val="32"/>
          <w:highlight w:val="none"/>
        </w:rPr>
        <w:t>1</w:t>
      </w:r>
      <w:r>
        <w:rPr>
          <w:rFonts w:hint="eastAsia" w:ascii="仿宋_GB2312" w:hAnsi="仿宋_GB2312" w:eastAsia="仿宋_GB2312" w:cs="仿宋_GB2312"/>
          <w:b/>
          <w:color w:val="auto"/>
          <w:spacing w:val="-2"/>
          <w:sz w:val="32"/>
          <w:szCs w:val="32"/>
          <w:highlight w:val="none"/>
          <w:lang w:val="en-US" w:eastAsia="zh-CN"/>
        </w:rPr>
        <w:t>3</w:t>
      </w:r>
      <w:r>
        <w:rPr>
          <w:rFonts w:hint="eastAsia" w:ascii="仿宋_GB2312" w:hAnsi="仿宋_GB2312" w:eastAsia="仿宋_GB2312" w:cs="仿宋_GB2312"/>
          <w:b/>
          <w:color w:val="auto"/>
          <w:spacing w:val="-2"/>
          <w:sz w:val="32"/>
          <w:szCs w:val="32"/>
          <w:highlight w:val="none"/>
        </w:rPr>
        <w:t>.无形资产</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无形资产是指</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拥有或者控制的没有实物形态的可辨认非货币性资产，包括土地使用权、专利权、非专利技术等。</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在取得无形资产时分析判断其使用寿命，划分为使用寿命有限和使用寿命不确定的无形资产。</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使用寿命有限的无形资产，在使用寿命内采用直线法摊销，并在年度终了，对无形资产的使用寿命和摊销方法进行复核，如与原先估计数存在差异的，进行相应的调整。</w:t>
      </w:r>
    </w:p>
    <w:p>
      <w:pPr>
        <w:spacing w:line="460" w:lineRule="exact"/>
        <w:ind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使用寿命不确定的无形资产不予摊销。</w:t>
      </w: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在每个会计期间对使用寿命不确定的无形资产的使用寿命进行复核，当有确凿证据表明其使用寿命是有限的，则估计其使用寿命，按直线法进行摊销。</w:t>
      </w:r>
    </w:p>
    <w:p>
      <w:pPr>
        <w:spacing w:line="600" w:lineRule="exact"/>
        <w:ind w:firstLine="635" w:firstLineChars="200"/>
        <w:rPr>
          <w:rFonts w:hint="eastAsia" w:ascii="仿宋_GB2312" w:hAnsi="仿宋_GB2312" w:eastAsia="仿宋_GB2312" w:cs="仿宋_GB2312"/>
          <w:b/>
          <w:color w:val="auto"/>
          <w:spacing w:val="-2"/>
          <w:sz w:val="32"/>
          <w:szCs w:val="32"/>
          <w:highlight w:val="none"/>
        </w:rPr>
      </w:pPr>
      <w:r>
        <w:rPr>
          <w:rFonts w:hint="eastAsia" w:ascii="仿宋_GB2312" w:hAnsi="仿宋_GB2312" w:eastAsia="仿宋_GB2312" w:cs="仿宋_GB2312"/>
          <w:b/>
          <w:color w:val="auto"/>
          <w:spacing w:val="-2"/>
          <w:sz w:val="32"/>
          <w:szCs w:val="32"/>
          <w:highlight w:val="none"/>
        </w:rPr>
        <w:t>1</w:t>
      </w:r>
      <w:r>
        <w:rPr>
          <w:rFonts w:hint="eastAsia" w:ascii="仿宋_GB2312" w:hAnsi="仿宋_GB2312" w:eastAsia="仿宋_GB2312" w:cs="仿宋_GB2312"/>
          <w:b/>
          <w:color w:val="auto"/>
          <w:spacing w:val="-2"/>
          <w:sz w:val="32"/>
          <w:szCs w:val="32"/>
          <w:highlight w:val="none"/>
          <w:lang w:val="en-US" w:eastAsia="zh-CN"/>
        </w:rPr>
        <w:t>4</w:t>
      </w:r>
      <w:r>
        <w:rPr>
          <w:rFonts w:hint="eastAsia" w:ascii="仿宋_GB2312" w:hAnsi="仿宋_GB2312" w:eastAsia="仿宋_GB2312" w:cs="仿宋_GB2312"/>
          <w:b/>
          <w:color w:val="auto"/>
          <w:spacing w:val="-2"/>
          <w:sz w:val="32"/>
          <w:szCs w:val="32"/>
          <w:highlight w:val="none"/>
        </w:rPr>
        <w:t>.长期待摊费用</w:t>
      </w:r>
    </w:p>
    <w:p>
      <w:pPr>
        <w:spacing w:line="460" w:lineRule="exact"/>
        <w:ind w:firstLine="632" w:firstLineChars="200"/>
        <w:rPr>
          <w:rFonts w:hint="eastAsia" w:ascii="仿宋_GB2312" w:hAnsi="仿宋_GB2312" w:eastAsia="仿宋_GB2312" w:cs="仿宋_GB2312"/>
          <w:b w:val="0"/>
          <w:bCs w:val="0"/>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本公司</w:t>
      </w:r>
      <w:r>
        <w:rPr>
          <w:rFonts w:hint="eastAsia" w:ascii="仿宋_GB2312" w:hAnsi="仿宋_GB2312" w:eastAsia="仿宋_GB2312" w:cs="仿宋_GB2312"/>
          <w:color w:val="auto"/>
          <w:spacing w:val="-2"/>
          <w:sz w:val="32"/>
          <w:szCs w:val="32"/>
          <w:highlight w:val="none"/>
        </w:rPr>
        <w:t>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p>
      <w:pPr>
        <w:spacing w:line="56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.税项</w:t>
      </w:r>
    </w:p>
    <w:tbl>
      <w:tblPr>
        <w:tblStyle w:val="8"/>
        <w:tblpPr w:leftFromText="180" w:rightFromText="180" w:vertAnchor="text" w:horzAnchor="page" w:tblpX="1822" w:tblpY="230"/>
        <w:tblOverlap w:val="never"/>
        <w:tblW w:w="8733"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96"/>
        <w:gridCol w:w="3231"/>
        <w:gridCol w:w="290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08" w:hRule="atLeast"/>
        </w:trPr>
        <w:tc>
          <w:tcPr>
            <w:tcW w:w="2596" w:type="dxa"/>
            <w:tcBorders>
              <w:top w:val="single" w:color="auto" w:sz="4" w:space="0"/>
              <w:left w:val="single" w:color="auto" w:sz="4" w:space="0"/>
              <w:bottom w:val="single" w:color="000000" w:sz="4" w:space="0"/>
              <w:right w:val="single" w:color="000000" w:sz="4" w:space="0"/>
            </w:tcBorders>
            <w:vAlign w:val="top"/>
          </w:tcPr>
          <w:p>
            <w:pPr>
              <w:pStyle w:val="11"/>
              <w:spacing w:before="38"/>
              <w:ind w:left="1090" w:right="955"/>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税种</w:t>
            </w:r>
          </w:p>
        </w:tc>
        <w:tc>
          <w:tcPr>
            <w:tcW w:w="3231" w:type="dxa"/>
            <w:tcBorders>
              <w:top w:val="single" w:color="auto" w:sz="4" w:space="0"/>
              <w:left w:val="single" w:color="000000" w:sz="4" w:space="0"/>
              <w:bottom w:val="single" w:color="000000" w:sz="4" w:space="0"/>
              <w:right w:val="single" w:color="000000" w:sz="4" w:space="0"/>
            </w:tcBorders>
            <w:vAlign w:val="top"/>
          </w:tcPr>
          <w:p>
            <w:pPr>
              <w:pStyle w:val="11"/>
              <w:spacing w:before="38"/>
              <w:ind w:left="495" w:right="37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计税依据</w:t>
            </w:r>
          </w:p>
        </w:tc>
        <w:tc>
          <w:tcPr>
            <w:tcW w:w="2906" w:type="dxa"/>
            <w:tcBorders>
              <w:top w:val="single" w:color="auto" w:sz="4" w:space="0"/>
              <w:left w:val="single" w:color="000000" w:sz="4" w:space="0"/>
              <w:bottom w:val="single" w:color="000000" w:sz="4" w:space="0"/>
              <w:right w:val="single" w:color="auto" w:sz="4" w:space="0"/>
            </w:tcBorders>
            <w:vAlign w:val="top"/>
          </w:tcPr>
          <w:p>
            <w:pPr>
              <w:pStyle w:val="11"/>
              <w:spacing w:before="38"/>
              <w:ind w:left="1098" w:right="984"/>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税率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0" w:hRule="atLeast"/>
        </w:trPr>
        <w:tc>
          <w:tcPr>
            <w:tcW w:w="2596" w:type="dxa"/>
            <w:tcBorders>
              <w:top w:val="single" w:color="000000" w:sz="4" w:space="0"/>
              <w:left w:val="single" w:color="auto" w:sz="4" w:space="0"/>
              <w:bottom w:val="single" w:color="000000" w:sz="4" w:space="0"/>
              <w:right w:val="single" w:color="000000" w:sz="4" w:space="0"/>
            </w:tcBorders>
            <w:vAlign w:val="top"/>
          </w:tcPr>
          <w:p>
            <w:pPr>
              <w:pStyle w:val="11"/>
              <w:spacing w:before="50"/>
              <w:ind w:left="136"/>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增值税</w:t>
            </w:r>
          </w:p>
        </w:tc>
        <w:tc>
          <w:tcPr>
            <w:tcW w:w="3231" w:type="dxa"/>
            <w:tcBorders>
              <w:top w:val="single" w:color="000000" w:sz="4" w:space="0"/>
              <w:left w:val="single" w:color="000000" w:sz="4" w:space="0"/>
              <w:bottom w:val="single" w:color="000000" w:sz="4" w:space="0"/>
              <w:right w:val="single" w:color="000000" w:sz="4" w:space="0"/>
            </w:tcBorders>
            <w:vAlign w:val="top"/>
          </w:tcPr>
          <w:p>
            <w:pPr>
              <w:pStyle w:val="11"/>
              <w:spacing w:before="50"/>
              <w:ind w:left="498" w:right="37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销售货物或提供应税劳务</w:t>
            </w:r>
          </w:p>
        </w:tc>
        <w:tc>
          <w:tcPr>
            <w:tcW w:w="2906" w:type="dxa"/>
            <w:tcBorders>
              <w:top w:val="single" w:color="000000" w:sz="4" w:space="0"/>
              <w:left w:val="single" w:color="000000" w:sz="4" w:space="0"/>
              <w:bottom w:val="single" w:color="000000" w:sz="4" w:space="0"/>
              <w:right w:val="single" w:color="auto" w:sz="4" w:space="0"/>
            </w:tcBorders>
            <w:vAlign w:val="top"/>
          </w:tcPr>
          <w:p>
            <w:pPr>
              <w:pStyle w:val="11"/>
              <w:spacing w:before="50"/>
              <w:ind w:left="1098" w:right="98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0" w:hRule="atLeast"/>
        </w:trPr>
        <w:tc>
          <w:tcPr>
            <w:tcW w:w="2596" w:type="dxa"/>
            <w:tcBorders>
              <w:top w:val="single" w:color="000000" w:sz="4" w:space="0"/>
              <w:left w:val="single" w:color="auto" w:sz="4" w:space="0"/>
              <w:bottom w:val="single" w:color="000000" w:sz="4" w:space="0"/>
              <w:right w:val="single" w:color="000000" w:sz="4" w:space="0"/>
            </w:tcBorders>
            <w:vAlign w:val="top"/>
          </w:tcPr>
          <w:p>
            <w:pPr>
              <w:pStyle w:val="11"/>
              <w:spacing w:before="47"/>
              <w:ind w:left="136"/>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城市维护建设税</w:t>
            </w:r>
          </w:p>
        </w:tc>
        <w:tc>
          <w:tcPr>
            <w:tcW w:w="3231" w:type="dxa"/>
            <w:tcBorders>
              <w:top w:val="single" w:color="000000" w:sz="4" w:space="0"/>
              <w:left w:val="single" w:color="000000" w:sz="4" w:space="0"/>
              <w:bottom w:val="single" w:color="000000" w:sz="4" w:space="0"/>
              <w:right w:val="single" w:color="000000" w:sz="4" w:space="0"/>
            </w:tcBorders>
            <w:vAlign w:val="top"/>
          </w:tcPr>
          <w:p>
            <w:pPr>
              <w:pStyle w:val="11"/>
              <w:spacing w:before="47"/>
              <w:ind w:left="497" w:right="37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应缴流转税税额</w:t>
            </w:r>
          </w:p>
        </w:tc>
        <w:tc>
          <w:tcPr>
            <w:tcW w:w="2906" w:type="dxa"/>
            <w:tcBorders>
              <w:top w:val="single" w:color="000000" w:sz="4" w:space="0"/>
              <w:left w:val="single" w:color="000000" w:sz="4" w:space="0"/>
              <w:bottom w:val="single" w:color="000000" w:sz="4" w:space="0"/>
              <w:right w:val="single" w:color="auto" w:sz="4" w:space="0"/>
            </w:tcBorders>
            <w:vAlign w:val="top"/>
          </w:tcPr>
          <w:p>
            <w:pPr>
              <w:pStyle w:val="11"/>
              <w:spacing w:before="47"/>
              <w:ind w:left="1098" w:right="98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9" w:hRule="atLeast"/>
        </w:trPr>
        <w:tc>
          <w:tcPr>
            <w:tcW w:w="2596" w:type="dxa"/>
            <w:tcBorders>
              <w:top w:val="single" w:color="000000" w:sz="4" w:space="0"/>
              <w:left w:val="single" w:color="auto" w:sz="4" w:space="0"/>
              <w:bottom w:val="single" w:color="000000" w:sz="4" w:space="0"/>
              <w:right w:val="single" w:color="000000" w:sz="4" w:space="0"/>
            </w:tcBorders>
            <w:vAlign w:val="top"/>
          </w:tcPr>
          <w:p>
            <w:pPr>
              <w:pStyle w:val="11"/>
              <w:spacing w:before="48"/>
              <w:ind w:left="136"/>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教育费附加</w:t>
            </w:r>
          </w:p>
        </w:tc>
        <w:tc>
          <w:tcPr>
            <w:tcW w:w="3231" w:type="dxa"/>
            <w:tcBorders>
              <w:top w:val="single" w:color="000000" w:sz="4" w:space="0"/>
              <w:left w:val="single" w:color="000000" w:sz="4" w:space="0"/>
              <w:bottom w:val="single" w:color="000000" w:sz="4" w:space="0"/>
              <w:right w:val="single" w:color="000000" w:sz="4" w:space="0"/>
            </w:tcBorders>
            <w:vAlign w:val="top"/>
          </w:tcPr>
          <w:p>
            <w:pPr>
              <w:pStyle w:val="11"/>
              <w:spacing w:before="48"/>
              <w:ind w:left="497" w:right="37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应缴流转税税额</w:t>
            </w:r>
          </w:p>
        </w:tc>
        <w:tc>
          <w:tcPr>
            <w:tcW w:w="2906" w:type="dxa"/>
            <w:tcBorders>
              <w:top w:val="single" w:color="000000" w:sz="4" w:space="0"/>
              <w:left w:val="single" w:color="000000" w:sz="4" w:space="0"/>
              <w:bottom w:val="single" w:color="000000" w:sz="4" w:space="0"/>
              <w:right w:val="single" w:color="auto" w:sz="4" w:space="0"/>
            </w:tcBorders>
            <w:vAlign w:val="top"/>
          </w:tcPr>
          <w:p>
            <w:pPr>
              <w:pStyle w:val="11"/>
              <w:spacing w:before="48"/>
              <w:ind w:left="1098" w:right="98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2" w:hRule="atLeast"/>
        </w:trPr>
        <w:tc>
          <w:tcPr>
            <w:tcW w:w="2596" w:type="dxa"/>
            <w:tcBorders>
              <w:top w:val="single" w:color="000000" w:sz="4" w:space="0"/>
              <w:left w:val="single" w:color="auto" w:sz="4" w:space="0"/>
              <w:bottom w:val="single" w:color="000000" w:sz="4" w:space="0"/>
              <w:right w:val="single" w:color="000000" w:sz="4" w:space="0"/>
            </w:tcBorders>
            <w:vAlign w:val="top"/>
          </w:tcPr>
          <w:p>
            <w:pPr>
              <w:pStyle w:val="11"/>
              <w:spacing w:before="50"/>
              <w:ind w:left="136"/>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地方教育费附加</w:t>
            </w:r>
          </w:p>
        </w:tc>
        <w:tc>
          <w:tcPr>
            <w:tcW w:w="3231" w:type="dxa"/>
            <w:tcBorders>
              <w:top w:val="single" w:color="000000" w:sz="4" w:space="0"/>
              <w:left w:val="single" w:color="000000" w:sz="4" w:space="0"/>
              <w:bottom w:val="single" w:color="000000" w:sz="4" w:space="0"/>
              <w:right w:val="single" w:color="000000" w:sz="4" w:space="0"/>
            </w:tcBorders>
            <w:vAlign w:val="top"/>
          </w:tcPr>
          <w:p>
            <w:pPr>
              <w:pStyle w:val="11"/>
              <w:spacing w:before="50"/>
              <w:ind w:left="495" w:right="37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应缴流转税税额</w:t>
            </w:r>
          </w:p>
        </w:tc>
        <w:tc>
          <w:tcPr>
            <w:tcW w:w="2906" w:type="dxa"/>
            <w:tcBorders>
              <w:top w:val="single" w:color="000000" w:sz="4" w:space="0"/>
              <w:left w:val="single" w:color="000000" w:sz="4" w:space="0"/>
              <w:bottom w:val="single" w:color="000000" w:sz="4" w:space="0"/>
              <w:right w:val="single" w:color="auto" w:sz="4" w:space="0"/>
            </w:tcBorders>
            <w:vAlign w:val="top"/>
          </w:tcPr>
          <w:p>
            <w:pPr>
              <w:pStyle w:val="11"/>
              <w:spacing w:before="50"/>
              <w:ind w:left="1098" w:right="984"/>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32" w:hRule="atLeast"/>
        </w:trPr>
        <w:tc>
          <w:tcPr>
            <w:tcW w:w="2596" w:type="dxa"/>
            <w:tcBorders>
              <w:top w:val="single" w:color="000000" w:sz="4" w:space="0"/>
              <w:left w:val="single" w:color="auto" w:sz="4" w:space="0"/>
              <w:bottom w:val="single" w:color="auto" w:sz="4" w:space="0"/>
              <w:right w:val="single" w:color="000000" w:sz="4" w:space="0"/>
            </w:tcBorders>
            <w:vAlign w:val="top"/>
          </w:tcPr>
          <w:p>
            <w:pPr>
              <w:pStyle w:val="11"/>
              <w:spacing w:before="50"/>
              <w:ind w:left="136"/>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企业所得税</w:t>
            </w:r>
          </w:p>
        </w:tc>
        <w:tc>
          <w:tcPr>
            <w:tcW w:w="3231" w:type="dxa"/>
            <w:tcBorders>
              <w:top w:val="single" w:color="000000" w:sz="4" w:space="0"/>
              <w:left w:val="single" w:color="000000" w:sz="4" w:space="0"/>
              <w:bottom w:val="single" w:color="auto" w:sz="4" w:space="0"/>
              <w:right w:val="single" w:color="000000" w:sz="4" w:space="0"/>
            </w:tcBorders>
            <w:vAlign w:val="top"/>
          </w:tcPr>
          <w:p>
            <w:pPr>
              <w:pStyle w:val="11"/>
              <w:spacing w:before="50"/>
              <w:ind w:left="495" w:right="37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应纳税所得额</w:t>
            </w:r>
          </w:p>
        </w:tc>
        <w:tc>
          <w:tcPr>
            <w:tcW w:w="2906" w:type="dxa"/>
            <w:tcBorders>
              <w:top w:val="single" w:color="000000" w:sz="4" w:space="0"/>
              <w:left w:val="single" w:color="000000" w:sz="4" w:space="0"/>
              <w:bottom w:val="single" w:color="auto" w:sz="4" w:space="0"/>
              <w:right w:val="single" w:color="auto" w:sz="4" w:space="0"/>
            </w:tcBorders>
            <w:vAlign w:val="top"/>
          </w:tcPr>
          <w:p>
            <w:pPr>
              <w:pStyle w:val="11"/>
              <w:spacing w:before="50"/>
              <w:ind w:left="1098" w:right="984"/>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25%、15%</w:t>
            </w:r>
          </w:p>
        </w:tc>
      </w:tr>
    </w:tbl>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其他税项依据税法有关规定计缴。</w:t>
      </w:r>
    </w:p>
    <w:p>
      <w:pPr>
        <w:pStyle w:val="4"/>
        <w:keepNext w:val="0"/>
        <w:keepLines w:val="0"/>
        <w:pageBreakBefore w:val="0"/>
        <w:widowControl w:val="0"/>
        <w:kinsoku/>
        <w:wordWrap/>
        <w:overflowPunct/>
        <w:topLinePunct w:val="0"/>
        <w:autoSpaceDE/>
        <w:autoSpaceDN/>
        <w:bidi w:val="0"/>
        <w:adjustRightInd/>
        <w:snapToGrid/>
        <w:spacing w:line="560" w:lineRule="exact"/>
        <w:ind w:firstLine="619" w:firstLineChars="196"/>
        <w:textAlignment w:val="auto"/>
        <w:rPr>
          <w:rFonts w:hint="eastAsia" w:ascii="仿宋_GB2312" w:hAnsi="仿宋_GB2312" w:eastAsia="仿宋_GB2312" w:cs="仿宋_GB2312"/>
          <w:b w:val="0"/>
          <w:color w:val="auto"/>
          <w:spacing w:val="-2"/>
          <w:kern w:val="2"/>
          <w:sz w:val="32"/>
          <w:szCs w:val="32"/>
          <w:highlight w:val="none"/>
        </w:rPr>
      </w:pPr>
      <w:r>
        <w:rPr>
          <w:rFonts w:hint="eastAsia" w:ascii="仿宋_GB2312" w:hAnsi="仿宋_GB2312" w:eastAsia="仿宋_GB2312" w:cs="仿宋_GB2312"/>
          <w:b w:val="0"/>
          <w:color w:val="auto"/>
          <w:spacing w:val="-2"/>
          <w:kern w:val="2"/>
          <w:sz w:val="32"/>
          <w:szCs w:val="32"/>
          <w:highlight w:val="none"/>
        </w:rPr>
        <w:t>根据《财政部国家税务总局&lt;关于全面推开营业税改征增值税试点的通知&gt;》[财税〔2016〕36号],</w:t>
      </w:r>
      <w:r>
        <w:rPr>
          <w:rFonts w:hint="eastAsia" w:ascii="仿宋_GB2312" w:hAnsi="仿宋_GB2312" w:eastAsia="仿宋_GB2312" w:cs="仿宋_GB2312"/>
          <w:b w:val="0"/>
          <w:color w:val="auto"/>
          <w:spacing w:val="-2"/>
          <w:kern w:val="2"/>
          <w:sz w:val="32"/>
          <w:szCs w:val="32"/>
          <w:highlight w:val="none"/>
          <w:lang w:eastAsia="zh-CN"/>
        </w:rPr>
        <w:t>本公司</w:t>
      </w:r>
      <w:r>
        <w:rPr>
          <w:rFonts w:hint="eastAsia" w:ascii="仿宋_GB2312" w:hAnsi="仿宋_GB2312" w:eastAsia="仿宋_GB2312" w:cs="仿宋_GB2312"/>
          <w:b w:val="0"/>
          <w:color w:val="auto"/>
          <w:spacing w:val="-2"/>
          <w:kern w:val="2"/>
          <w:sz w:val="32"/>
          <w:szCs w:val="32"/>
          <w:highlight w:val="none"/>
        </w:rPr>
        <w:t>从2016年5月1日起由征收营业税改为征收增值税，作为一般纳税人，增值税率为6%。</w:t>
      </w:r>
    </w:p>
    <w:p>
      <w:pPr>
        <w:keepNext w:val="0"/>
        <w:keepLines w:val="0"/>
        <w:pageBreakBefore w:val="0"/>
        <w:widowControl w:val="0"/>
        <w:tabs>
          <w:tab w:val="left" w:pos="810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
          <w:bCs/>
          <w:color w:val="auto"/>
          <w:kern w:val="0"/>
          <w:sz w:val="32"/>
          <w:szCs w:val="32"/>
          <w:highlight w:val="none"/>
          <w:lang w:val="en-US" w:eastAsia="zh-CN"/>
        </w:rPr>
        <w:t>6</w:t>
      </w:r>
      <w:r>
        <w:rPr>
          <w:rFonts w:hint="eastAsia" w:ascii="仿宋_GB2312" w:hAnsi="仿宋_GB2312" w:eastAsia="仿宋_GB2312" w:cs="仿宋_GB2312"/>
          <w:b/>
          <w:bCs/>
          <w:color w:val="auto"/>
          <w:kern w:val="0"/>
          <w:sz w:val="32"/>
          <w:szCs w:val="32"/>
          <w:highlight w:val="none"/>
        </w:rPr>
        <w:t>.或有事项的说明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年12月31日止，</w:t>
      </w:r>
      <w:r>
        <w:rPr>
          <w:rFonts w:hint="eastAsia" w:ascii="仿宋_GB2312" w:hAnsi="仿宋_GB2312" w:eastAsia="仿宋_GB2312" w:cs="仿宋_GB2312"/>
          <w:color w:val="auto"/>
          <w:sz w:val="32"/>
          <w:szCs w:val="32"/>
          <w:highlight w:val="none"/>
          <w:lang w:eastAsia="zh-CN"/>
        </w:rPr>
        <w:t>本公司</w:t>
      </w:r>
      <w:r>
        <w:rPr>
          <w:rFonts w:hint="eastAsia" w:ascii="仿宋_GB2312" w:hAnsi="仿宋_GB2312" w:eastAsia="仿宋_GB2312" w:cs="仿宋_GB2312"/>
          <w:color w:val="auto"/>
          <w:sz w:val="32"/>
          <w:szCs w:val="32"/>
          <w:highlight w:val="none"/>
        </w:rPr>
        <w:t>无需披露的或有事项。</w:t>
      </w:r>
    </w:p>
    <w:p>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.资产负债表日后事项的说明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本公司</w:t>
      </w:r>
      <w:r>
        <w:rPr>
          <w:rFonts w:hint="eastAsia" w:ascii="仿宋_GB2312" w:hAnsi="仿宋_GB2312" w:eastAsia="仿宋_GB2312" w:cs="仿宋_GB2312"/>
          <w:color w:val="auto"/>
          <w:sz w:val="32"/>
          <w:szCs w:val="32"/>
          <w:highlight w:val="none"/>
        </w:rPr>
        <w:t>无需披露的资产负债表日后事项。</w:t>
      </w:r>
    </w:p>
    <w:p>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.重要资产转让及出售的说明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年12月31日止，</w:t>
      </w:r>
      <w:r>
        <w:rPr>
          <w:rFonts w:hint="eastAsia" w:ascii="仿宋_GB2312" w:hAnsi="仿宋_GB2312" w:eastAsia="仿宋_GB2312" w:cs="仿宋_GB2312"/>
          <w:color w:val="auto"/>
          <w:sz w:val="32"/>
          <w:szCs w:val="32"/>
          <w:highlight w:val="none"/>
          <w:lang w:eastAsia="zh-CN"/>
        </w:rPr>
        <w:t>本公司</w:t>
      </w:r>
      <w:r>
        <w:rPr>
          <w:rFonts w:hint="eastAsia" w:ascii="仿宋_GB2312" w:hAnsi="仿宋_GB2312" w:eastAsia="仿宋_GB2312" w:cs="仿宋_GB2312"/>
          <w:color w:val="auto"/>
          <w:sz w:val="32"/>
          <w:szCs w:val="32"/>
          <w:highlight w:val="none"/>
        </w:rPr>
        <w:t>无重要资产转让及出售行为。</w:t>
      </w:r>
    </w:p>
    <w:p>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.企业合并、分立等重组事项的说明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年12月31日止，</w:t>
      </w:r>
      <w:r>
        <w:rPr>
          <w:rFonts w:hint="eastAsia" w:ascii="仿宋_GB2312" w:hAnsi="仿宋_GB2312" w:eastAsia="仿宋_GB2312" w:cs="仿宋_GB2312"/>
          <w:color w:val="auto"/>
          <w:sz w:val="32"/>
          <w:szCs w:val="32"/>
          <w:highlight w:val="none"/>
          <w:lang w:eastAsia="zh-CN"/>
        </w:rPr>
        <w:t>本公司</w:t>
      </w:r>
      <w:r>
        <w:rPr>
          <w:rFonts w:hint="eastAsia" w:ascii="仿宋_GB2312" w:hAnsi="仿宋_GB2312" w:eastAsia="仿宋_GB2312" w:cs="仿宋_GB2312"/>
          <w:color w:val="auto"/>
          <w:sz w:val="32"/>
          <w:szCs w:val="32"/>
          <w:highlight w:val="none"/>
        </w:rPr>
        <w:t>本年度无合并、分立等重组事项。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20</w:t>
      </w:r>
      <w:r>
        <w:rPr>
          <w:rFonts w:hint="eastAsia" w:ascii="仿宋_GB2312" w:hAnsi="仿宋_GB2312" w:eastAsia="仿宋_GB2312" w:cs="仿宋_GB2312"/>
          <w:b/>
          <w:bCs/>
          <w:color w:val="auto"/>
          <w:sz w:val="32"/>
          <w:szCs w:val="32"/>
          <w:highlight w:val="none"/>
        </w:rPr>
        <w:t>.会计报表主要项目注释</w:t>
      </w:r>
    </w:p>
    <w:tbl>
      <w:tblPr>
        <w:tblStyle w:val="8"/>
        <w:tblW w:w="9100" w:type="dxa"/>
        <w:tblInd w:w="0" w:type="dxa"/>
        <w:tblLayout w:type="fixed"/>
        <w:tblCellMar>
          <w:top w:w="0" w:type="dxa"/>
          <w:left w:w="108" w:type="dxa"/>
          <w:bottom w:w="0" w:type="dxa"/>
          <w:right w:w="108" w:type="dxa"/>
        </w:tblCellMar>
      </w:tblPr>
      <w:tblGrid>
        <w:gridCol w:w="9100"/>
      </w:tblGrid>
      <w:tr>
        <w:tblPrEx>
          <w:tblLayout w:type="fixed"/>
          <w:tblCellMar>
            <w:top w:w="0" w:type="dxa"/>
            <w:left w:w="108" w:type="dxa"/>
            <w:bottom w:w="0" w:type="dxa"/>
            <w:right w:w="108" w:type="dxa"/>
          </w:tblCellMar>
        </w:tblPrEx>
        <w:trPr>
          <w:trHeight w:val="4777" w:hRule="atLeast"/>
        </w:trPr>
        <w:tc>
          <w:tcPr>
            <w:tcW w:w="9100" w:type="dxa"/>
            <w:tcBorders>
              <w:top w:val="nil"/>
              <w:left w:val="nil"/>
              <w:bottom w:val="nil"/>
              <w:right w:val="nil"/>
            </w:tcBorders>
            <w:shd w:val="clear" w:color="auto" w:fill="FFFFFF"/>
            <w:vAlign w:val="bottom"/>
          </w:tcPr>
          <w:p>
            <w:pPr>
              <w:autoSpaceDE w:val="0"/>
              <w:autoSpaceDN w:val="0"/>
              <w:adjustRightInd w:val="0"/>
              <w:jc w:val="left"/>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1</w:t>
            </w:r>
            <w:r>
              <w:rPr>
                <w:rFonts w:hint="eastAsia" w:ascii="仿宋_GB2312" w:hAnsi="仿宋_GB2312" w:eastAsia="仿宋_GB2312" w:cs="仿宋_GB2312"/>
                <w:b/>
                <w:bCs/>
                <w:color w:val="000000"/>
                <w:kern w:val="0"/>
                <w:szCs w:val="21"/>
                <w:highlight w:val="none"/>
              </w:rPr>
              <w:t>)存放同业款项情况</w:t>
            </w:r>
            <w:r>
              <w:rPr>
                <w:rFonts w:hint="eastAsia" w:ascii="仿宋_GB2312" w:hAnsi="仿宋_GB2312" w:eastAsia="仿宋_GB2312" w:cs="仿宋_GB2312"/>
                <w:b/>
                <w:bCs/>
                <w:color w:val="000000"/>
                <w:kern w:val="0"/>
                <w:szCs w:val="21"/>
                <w:highlight w:val="none"/>
                <w:lang w:val="en-US" w:eastAsia="zh-CN"/>
              </w:rPr>
              <w:t xml:space="preserve">                                         金额单位：人民币/元</w:t>
            </w:r>
          </w:p>
          <w:tbl>
            <w:tblPr>
              <w:tblStyle w:val="8"/>
              <w:tblW w:w="9309" w:type="dxa"/>
              <w:tblInd w:w="-24" w:type="dxa"/>
              <w:tblLayout w:type="fixed"/>
              <w:tblCellMar>
                <w:top w:w="0" w:type="dxa"/>
                <w:left w:w="108" w:type="dxa"/>
                <w:bottom w:w="0" w:type="dxa"/>
                <w:right w:w="108" w:type="dxa"/>
              </w:tblCellMar>
            </w:tblPr>
            <w:tblGrid>
              <w:gridCol w:w="2268"/>
              <w:gridCol w:w="1985"/>
              <w:gridCol w:w="1276"/>
              <w:gridCol w:w="1417"/>
              <w:gridCol w:w="2363"/>
            </w:tblGrid>
            <w:tr>
              <w:tblPrEx>
                <w:tblLayout w:type="fixed"/>
                <w:tblCellMar>
                  <w:top w:w="0" w:type="dxa"/>
                  <w:left w:w="108" w:type="dxa"/>
                  <w:bottom w:w="0" w:type="dxa"/>
                  <w:right w:w="108" w:type="dxa"/>
                </w:tblCellMar>
              </w:tblPrEx>
              <w:trPr>
                <w:trHeight w:val="280" w:hRule="atLeast"/>
              </w:trPr>
              <w:tc>
                <w:tcPr>
                  <w:tcW w:w="2268" w:type="dxa"/>
                  <w:vMerge w:val="restart"/>
                  <w:tcBorders>
                    <w:top w:val="single" w:color="auto" w:sz="4" w:space="0"/>
                    <w:left w:val="single" w:color="auto" w:sz="0"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项目</w:t>
                  </w:r>
                </w:p>
              </w:tc>
              <w:tc>
                <w:tcPr>
                  <w:tcW w:w="3261" w:type="dxa"/>
                  <w:gridSpan w:val="2"/>
                  <w:tcBorders>
                    <w:top w:val="single" w:color="auto"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年初余额</w:t>
                  </w:r>
                </w:p>
              </w:tc>
              <w:tc>
                <w:tcPr>
                  <w:tcW w:w="3780" w:type="dxa"/>
                  <w:gridSpan w:val="2"/>
                  <w:tcBorders>
                    <w:top w:val="single" w:color="auto" w:sz="4" w:space="0"/>
                    <w:left w:val="dotted" w:color="000000" w:sz="4" w:space="0"/>
                    <w:bottom w:val="dotted" w:color="000000" w:sz="4" w:space="0"/>
                    <w:right w:val="single" w:color="auto" w:sz="4" w:space="0"/>
                  </w:tcBorders>
                  <w:vAlign w:val="top"/>
                </w:tcPr>
                <w:p>
                  <w:pPr>
                    <w:widowControl/>
                    <w:jc w:val="center"/>
                    <w:textAlignment w:val="top"/>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年末余额</w:t>
                  </w:r>
                </w:p>
              </w:tc>
            </w:tr>
            <w:tr>
              <w:tblPrEx>
                <w:tblLayout w:type="fixed"/>
                <w:tblCellMar>
                  <w:top w:w="0" w:type="dxa"/>
                  <w:left w:w="108" w:type="dxa"/>
                  <w:bottom w:w="0" w:type="dxa"/>
                  <w:right w:w="108" w:type="dxa"/>
                </w:tblCellMar>
              </w:tblPrEx>
              <w:trPr>
                <w:trHeight w:val="280" w:hRule="atLeast"/>
              </w:trPr>
              <w:tc>
                <w:tcPr>
                  <w:tcW w:w="2268" w:type="dxa"/>
                  <w:vMerge w:val="continue"/>
                  <w:tcBorders>
                    <w:top w:val="single" w:color="000000" w:sz="12" w:space="0"/>
                    <w:left w:val="single" w:color="auto" w:sz="4" w:space="0"/>
                    <w:bottom w:val="dotted" w:color="000000" w:sz="4" w:space="0"/>
                    <w:right w:val="dotted" w:color="000000" w:sz="4" w:space="0"/>
                  </w:tcBorders>
                  <w:vAlign w:val="center"/>
                </w:tcPr>
                <w:p>
                  <w:pPr>
                    <w:jc w:val="center"/>
                    <w:rPr>
                      <w:rFonts w:hint="eastAsia" w:ascii="仿宋_GB2312" w:hAnsi="仿宋_GB2312" w:eastAsia="仿宋_GB2312" w:cs="仿宋_GB2312"/>
                      <w:b/>
                      <w:bCs/>
                      <w:color w:val="000000"/>
                      <w:sz w:val="13"/>
                      <w:szCs w:val="13"/>
                      <w:highlight w:val="none"/>
                    </w:rPr>
                  </w:pPr>
                </w:p>
              </w:tc>
              <w:tc>
                <w:tcPr>
                  <w:tcW w:w="1985" w:type="dxa"/>
                  <w:tcBorders>
                    <w:top w:val="dotted" w:color="000000"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账面余额</w:t>
                  </w:r>
                </w:p>
              </w:tc>
              <w:tc>
                <w:tcPr>
                  <w:tcW w:w="1276" w:type="dxa"/>
                  <w:tcBorders>
                    <w:top w:val="dotted" w:color="000000"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减值准备</w:t>
                  </w:r>
                </w:p>
              </w:tc>
              <w:tc>
                <w:tcPr>
                  <w:tcW w:w="1417" w:type="dxa"/>
                  <w:tcBorders>
                    <w:top w:val="dotted" w:color="000000"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账面余额</w:t>
                  </w:r>
                </w:p>
              </w:tc>
              <w:tc>
                <w:tcPr>
                  <w:tcW w:w="2363" w:type="dxa"/>
                  <w:tcBorders>
                    <w:top w:val="dotted" w:color="000000" w:sz="4" w:space="0"/>
                    <w:left w:val="dotted" w:color="000000" w:sz="4" w:space="0"/>
                    <w:bottom w:val="dotted" w:color="000000" w:sz="4" w:space="0"/>
                    <w:right w:val="single" w:color="auto" w:sz="4" w:space="0"/>
                  </w:tcBorders>
                  <w:vAlign w:val="center"/>
                </w:tcPr>
                <w:p>
                  <w:pPr>
                    <w:widowControl/>
                    <w:ind w:firstLine="392" w:firstLineChars="300"/>
                    <w:jc w:val="left"/>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减值准备</w:t>
                  </w:r>
                </w:p>
              </w:tc>
            </w:tr>
            <w:tr>
              <w:tblPrEx>
                <w:tblLayout w:type="fixed"/>
                <w:tblCellMar>
                  <w:top w:w="0" w:type="dxa"/>
                  <w:left w:w="108" w:type="dxa"/>
                  <w:bottom w:w="0" w:type="dxa"/>
                  <w:right w:w="108" w:type="dxa"/>
                </w:tblCellMar>
              </w:tblPrEx>
              <w:trPr>
                <w:trHeight w:val="280" w:hRule="atLeast"/>
              </w:trPr>
              <w:tc>
                <w:tcPr>
                  <w:tcW w:w="2268" w:type="dxa"/>
                  <w:tcBorders>
                    <w:top w:val="dotted" w:color="000000" w:sz="4" w:space="0"/>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kern w:val="0"/>
                      <w:sz w:val="13"/>
                      <w:szCs w:val="13"/>
                      <w:highlight w:val="none"/>
                    </w:rPr>
                    <w:t>存放国有商业银行款项</w:t>
                  </w:r>
                </w:p>
              </w:tc>
              <w:tc>
                <w:tcPr>
                  <w:tcW w:w="1985" w:type="dxa"/>
                  <w:tcBorders>
                    <w:top w:val="dotted" w:color="000000"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29,083,787.55</w:t>
                  </w:r>
                </w:p>
              </w:tc>
              <w:tc>
                <w:tcPr>
                  <w:tcW w:w="1276" w:type="dxa"/>
                  <w:tcBorders>
                    <w:top w:val="dotted" w:color="000000" w:sz="4" w:space="0"/>
                    <w:left w:val="dotted" w:color="000000" w:sz="4" w:space="0"/>
                    <w:bottom w:val="dotted" w:color="000000" w:sz="4" w:space="0"/>
                    <w:right w:val="dotted" w:color="000000"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c>
                <w:tcPr>
                  <w:tcW w:w="1417" w:type="dxa"/>
                  <w:tcBorders>
                    <w:top w:val="dotted" w:color="000000"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30,356,788.00</w:t>
                  </w:r>
                </w:p>
              </w:tc>
              <w:tc>
                <w:tcPr>
                  <w:tcW w:w="2363" w:type="dxa"/>
                  <w:tcBorders>
                    <w:top w:val="dotted" w:color="000000" w:sz="4" w:space="0"/>
                    <w:left w:val="dotted" w:color="000000" w:sz="4" w:space="0"/>
                    <w:bottom w:val="dotted" w:color="000000" w:sz="4" w:space="0"/>
                    <w:right w:val="single" w:color="auto"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r>
            <w:tr>
              <w:tblPrEx>
                <w:tblLayout w:type="fixed"/>
                <w:tblCellMar>
                  <w:top w:w="0" w:type="dxa"/>
                  <w:left w:w="108" w:type="dxa"/>
                  <w:bottom w:w="0" w:type="dxa"/>
                  <w:right w:w="108" w:type="dxa"/>
                </w:tblCellMar>
              </w:tblPrEx>
              <w:trPr>
                <w:trHeight w:val="280" w:hRule="atLeast"/>
              </w:trPr>
              <w:tc>
                <w:tcPr>
                  <w:tcW w:w="2268" w:type="dxa"/>
                  <w:tcBorders>
                    <w:top w:val="nil"/>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kern w:val="0"/>
                      <w:sz w:val="13"/>
                      <w:szCs w:val="13"/>
                      <w:highlight w:val="none"/>
                    </w:rPr>
                    <w:t>存放其他商业银行款项</w:t>
                  </w:r>
                </w:p>
              </w:tc>
              <w:tc>
                <w:tcPr>
                  <w:tcW w:w="1985"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550,000,000.00</w:t>
                  </w:r>
                </w:p>
              </w:tc>
              <w:tc>
                <w:tcPr>
                  <w:tcW w:w="1276" w:type="dxa"/>
                  <w:tcBorders>
                    <w:top w:val="nil"/>
                    <w:left w:val="dotted" w:color="000000" w:sz="4" w:space="0"/>
                    <w:bottom w:val="dotted" w:color="000000" w:sz="4" w:space="0"/>
                    <w:right w:val="dotted" w:color="000000"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c>
                <w:tcPr>
                  <w:tcW w:w="1417"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550,000,000.00</w:t>
                  </w:r>
                </w:p>
              </w:tc>
              <w:tc>
                <w:tcPr>
                  <w:tcW w:w="2363" w:type="dxa"/>
                  <w:tcBorders>
                    <w:top w:val="nil"/>
                    <w:left w:val="dotted" w:color="000000" w:sz="4" w:space="0"/>
                    <w:bottom w:val="dotted" w:color="000000" w:sz="4" w:space="0"/>
                    <w:right w:val="single" w:color="auto"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r>
            <w:tr>
              <w:tblPrEx>
                <w:tblLayout w:type="fixed"/>
                <w:tblCellMar>
                  <w:top w:w="0" w:type="dxa"/>
                  <w:left w:w="108" w:type="dxa"/>
                  <w:bottom w:w="0" w:type="dxa"/>
                  <w:right w:w="108" w:type="dxa"/>
                </w:tblCellMar>
              </w:tblPrEx>
              <w:trPr>
                <w:trHeight w:val="280" w:hRule="atLeast"/>
              </w:trPr>
              <w:tc>
                <w:tcPr>
                  <w:tcW w:w="2268" w:type="dxa"/>
                  <w:tcBorders>
                    <w:top w:val="nil"/>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kern w:val="0"/>
                      <w:sz w:val="13"/>
                      <w:szCs w:val="13"/>
                      <w:highlight w:val="none"/>
                    </w:rPr>
                    <w:t>存放境外同业款项</w:t>
                  </w:r>
                </w:p>
              </w:tc>
              <w:tc>
                <w:tcPr>
                  <w:tcW w:w="1985"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30,489.25</w:t>
                  </w:r>
                </w:p>
              </w:tc>
              <w:tc>
                <w:tcPr>
                  <w:tcW w:w="1276" w:type="dxa"/>
                  <w:tcBorders>
                    <w:top w:val="nil"/>
                    <w:left w:val="dotted" w:color="000000" w:sz="4" w:space="0"/>
                    <w:bottom w:val="dotted" w:color="000000" w:sz="4" w:space="0"/>
                    <w:right w:val="dotted" w:color="000000"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c>
                <w:tcPr>
                  <w:tcW w:w="1417"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31,358.04</w:t>
                  </w:r>
                </w:p>
              </w:tc>
              <w:tc>
                <w:tcPr>
                  <w:tcW w:w="2363" w:type="dxa"/>
                  <w:tcBorders>
                    <w:top w:val="nil"/>
                    <w:left w:val="dotted" w:color="000000" w:sz="4" w:space="0"/>
                    <w:bottom w:val="dotted" w:color="000000" w:sz="4" w:space="0"/>
                    <w:right w:val="single" w:color="auto"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r>
            <w:tr>
              <w:tblPrEx>
                <w:tblLayout w:type="fixed"/>
                <w:tblCellMar>
                  <w:top w:w="0" w:type="dxa"/>
                  <w:left w:w="108" w:type="dxa"/>
                  <w:bottom w:w="0" w:type="dxa"/>
                  <w:right w:w="108" w:type="dxa"/>
                </w:tblCellMar>
              </w:tblPrEx>
              <w:trPr>
                <w:trHeight w:val="280" w:hRule="atLeast"/>
              </w:trPr>
              <w:tc>
                <w:tcPr>
                  <w:tcW w:w="2268" w:type="dxa"/>
                  <w:tcBorders>
                    <w:top w:val="nil"/>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kern w:val="0"/>
                      <w:sz w:val="13"/>
                      <w:szCs w:val="13"/>
                      <w:highlight w:val="none"/>
                    </w:rPr>
                    <w:t>存放省联社清算款项</w:t>
                  </w:r>
                </w:p>
              </w:tc>
              <w:tc>
                <w:tcPr>
                  <w:tcW w:w="1985"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408,902,670.75</w:t>
                  </w:r>
                </w:p>
              </w:tc>
              <w:tc>
                <w:tcPr>
                  <w:tcW w:w="1276" w:type="dxa"/>
                  <w:tcBorders>
                    <w:top w:val="nil"/>
                    <w:left w:val="dotted" w:color="000000" w:sz="4" w:space="0"/>
                    <w:bottom w:val="dotted" w:color="000000" w:sz="4" w:space="0"/>
                    <w:right w:val="dotted" w:color="000000"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c>
                <w:tcPr>
                  <w:tcW w:w="1417"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360,988,818.44</w:t>
                  </w:r>
                </w:p>
              </w:tc>
              <w:tc>
                <w:tcPr>
                  <w:tcW w:w="2363" w:type="dxa"/>
                  <w:tcBorders>
                    <w:top w:val="nil"/>
                    <w:left w:val="dotted" w:color="000000" w:sz="4" w:space="0"/>
                    <w:bottom w:val="dotted" w:color="000000" w:sz="4" w:space="0"/>
                    <w:right w:val="single" w:color="auto"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r>
            <w:tr>
              <w:tblPrEx>
                <w:tblLayout w:type="fixed"/>
                <w:tblCellMar>
                  <w:top w:w="0" w:type="dxa"/>
                  <w:left w:w="108" w:type="dxa"/>
                  <w:bottom w:w="0" w:type="dxa"/>
                  <w:right w:w="108" w:type="dxa"/>
                </w:tblCellMar>
              </w:tblPrEx>
              <w:trPr>
                <w:trHeight w:val="280" w:hRule="atLeast"/>
              </w:trPr>
              <w:tc>
                <w:tcPr>
                  <w:tcW w:w="2268" w:type="dxa"/>
                  <w:tcBorders>
                    <w:top w:val="nil"/>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kern w:val="0"/>
                      <w:sz w:val="13"/>
                      <w:szCs w:val="13"/>
                      <w:highlight w:val="none"/>
                    </w:rPr>
                    <w:t>存放省联社活期约期款项</w:t>
                  </w:r>
                </w:p>
              </w:tc>
              <w:tc>
                <w:tcPr>
                  <w:tcW w:w="1985"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330,805.85</w:t>
                  </w:r>
                </w:p>
              </w:tc>
              <w:tc>
                <w:tcPr>
                  <w:tcW w:w="1276" w:type="dxa"/>
                  <w:tcBorders>
                    <w:top w:val="nil"/>
                    <w:left w:val="dotted" w:color="000000" w:sz="4" w:space="0"/>
                    <w:bottom w:val="dotted" w:color="000000" w:sz="4" w:space="0"/>
                    <w:right w:val="dotted" w:color="000000"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c>
                <w:tcPr>
                  <w:tcW w:w="1417"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204,526,778.25</w:t>
                  </w:r>
                </w:p>
              </w:tc>
              <w:tc>
                <w:tcPr>
                  <w:tcW w:w="2363" w:type="dxa"/>
                  <w:tcBorders>
                    <w:top w:val="nil"/>
                    <w:left w:val="dotted" w:color="000000" w:sz="4" w:space="0"/>
                    <w:bottom w:val="dotted" w:color="000000" w:sz="4" w:space="0"/>
                    <w:right w:val="single" w:color="auto"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r>
            <w:tr>
              <w:tblPrEx>
                <w:tblLayout w:type="fixed"/>
                <w:tblCellMar>
                  <w:top w:w="0" w:type="dxa"/>
                  <w:left w:w="108" w:type="dxa"/>
                  <w:bottom w:w="0" w:type="dxa"/>
                  <w:right w:w="108" w:type="dxa"/>
                </w:tblCellMar>
              </w:tblPrEx>
              <w:trPr>
                <w:trHeight w:val="280" w:hRule="atLeast"/>
              </w:trPr>
              <w:tc>
                <w:tcPr>
                  <w:tcW w:w="2268" w:type="dxa"/>
                  <w:tcBorders>
                    <w:top w:val="nil"/>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kern w:val="0"/>
                      <w:sz w:val="13"/>
                      <w:szCs w:val="13"/>
                      <w:highlight w:val="none"/>
                    </w:rPr>
                    <w:t>存放省联社一年期约期款项</w:t>
                  </w:r>
                </w:p>
              </w:tc>
              <w:tc>
                <w:tcPr>
                  <w:tcW w:w="1985"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400,000,000.00</w:t>
                  </w:r>
                </w:p>
              </w:tc>
              <w:tc>
                <w:tcPr>
                  <w:tcW w:w="1276" w:type="dxa"/>
                  <w:tcBorders>
                    <w:top w:val="nil"/>
                    <w:left w:val="dotted" w:color="000000" w:sz="4" w:space="0"/>
                    <w:bottom w:val="dotted" w:color="000000" w:sz="4" w:space="0"/>
                    <w:right w:val="dotted" w:color="000000"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c>
                <w:tcPr>
                  <w:tcW w:w="1417"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250,000,000.00</w:t>
                  </w:r>
                </w:p>
              </w:tc>
              <w:tc>
                <w:tcPr>
                  <w:tcW w:w="2363" w:type="dxa"/>
                  <w:tcBorders>
                    <w:top w:val="nil"/>
                    <w:left w:val="dotted" w:color="000000" w:sz="4" w:space="0"/>
                    <w:bottom w:val="dotted" w:color="000000" w:sz="4" w:space="0"/>
                    <w:right w:val="single" w:color="auto"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r>
            <w:tr>
              <w:tblPrEx>
                <w:tblLayout w:type="fixed"/>
                <w:tblCellMar>
                  <w:top w:w="0" w:type="dxa"/>
                  <w:left w:w="108" w:type="dxa"/>
                  <w:bottom w:w="0" w:type="dxa"/>
                  <w:right w:w="108" w:type="dxa"/>
                </w:tblCellMar>
              </w:tblPrEx>
              <w:trPr>
                <w:trHeight w:val="280" w:hRule="atLeast"/>
              </w:trPr>
              <w:tc>
                <w:tcPr>
                  <w:tcW w:w="2268" w:type="dxa"/>
                  <w:tcBorders>
                    <w:top w:val="nil"/>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kern w:val="0"/>
                      <w:sz w:val="13"/>
                      <w:szCs w:val="13"/>
                      <w:highlight w:val="none"/>
                    </w:rPr>
                    <w:t>存放其他商业银行款项应计利息</w:t>
                  </w:r>
                </w:p>
              </w:tc>
              <w:tc>
                <w:tcPr>
                  <w:tcW w:w="1985"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44,000.00</w:t>
                  </w:r>
                </w:p>
              </w:tc>
              <w:tc>
                <w:tcPr>
                  <w:tcW w:w="1276" w:type="dxa"/>
                  <w:tcBorders>
                    <w:top w:val="nil"/>
                    <w:left w:val="dotted" w:color="000000" w:sz="4" w:space="0"/>
                    <w:bottom w:val="dotted" w:color="000000" w:sz="4" w:space="0"/>
                    <w:right w:val="dotted" w:color="000000"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c>
                <w:tcPr>
                  <w:tcW w:w="1417"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76,000.00</w:t>
                  </w:r>
                </w:p>
              </w:tc>
              <w:tc>
                <w:tcPr>
                  <w:tcW w:w="2363" w:type="dxa"/>
                  <w:tcBorders>
                    <w:top w:val="nil"/>
                    <w:left w:val="dotted" w:color="000000" w:sz="4" w:space="0"/>
                    <w:bottom w:val="dotted" w:color="000000" w:sz="4" w:space="0"/>
                    <w:right w:val="single" w:color="auto"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r>
            <w:tr>
              <w:tblPrEx>
                <w:tblLayout w:type="fixed"/>
                <w:tblCellMar>
                  <w:top w:w="0" w:type="dxa"/>
                  <w:left w:w="108" w:type="dxa"/>
                  <w:bottom w:w="0" w:type="dxa"/>
                  <w:right w:w="108" w:type="dxa"/>
                </w:tblCellMar>
              </w:tblPrEx>
              <w:trPr>
                <w:trHeight w:val="280" w:hRule="atLeast"/>
              </w:trPr>
              <w:tc>
                <w:tcPr>
                  <w:tcW w:w="2268" w:type="dxa"/>
                  <w:tcBorders>
                    <w:top w:val="nil"/>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kern w:val="0"/>
                      <w:sz w:val="13"/>
                      <w:szCs w:val="13"/>
                      <w:highlight w:val="none"/>
                    </w:rPr>
                    <w:t>存放省联社清算款项应计利息</w:t>
                  </w:r>
                </w:p>
              </w:tc>
              <w:tc>
                <w:tcPr>
                  <w:tcW w:w="1985"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29,018.09</w:t>
                  </w:r>
                </w:p>
              </w:tc>
              <w:tc>
                <w:tcPr>
                  <w:tcW w:w="1276" w:type="dxa"/>
                  <w:tcBorders>
                    <w:top w:val="nil"/>
                    <w:left w:val="dotted" w:color="000000" w:sz="4" w:space="0"/>
                    <w:bottom w:val="dotted" w:color="000000" w:sz="4" w:space="0"/>
                    <w:right w:val="dotted" w:color="000000"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c>
                <w:tcPr>
                  <w:tcW w:w="1417"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30,880.62</w:t>
                  </w:r>
                </w:p>
              </w:tc>
              <w:tc>
                <w:tcPr>
                  <w:tcW w:w="2363" w:type="dxa"/>
                  <w:tcBorders>
                    <w:top w:val="nil"/>
                    <w:left w:val="dotted" w:color="000000" w:sz="4" w:space="0"/>
                    <w:bottom w:val="dotted" w:color="000000" w:sz="4" w:space="0"/>
                    <w:right w:val="single" w:color="auto"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r>
            <w:tr>
              <w:tblPrEx>
                <w:tblLayout w:type="fixed"/>
                <w:tblCellMar>
                  <w:top w:w="0" w:type="dxa"/>
                  <w:left w:w="108" w:type="dxa"/>
                  <w:bottom w:w="0" w:type="dxa"/>
                  <w:right w:w="108" w:type="dxa"/>
                </w:tblCellMar>
              </w:tblPrEx>
              <w:trPr>
                <w:trHeight w:val="280" w:hRule="atLeast"/>
              </w:trPr>
              <w:tc>
                <w:tcPr>
                  <w:tcW w:w="2268" w:type="dxa"/>
                  <w:tcBorders>
                    <w:top w:val="nil"/>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kern w:val="0"/>
                      <w:sz w:val="13"/>
                      <w:szCs w:val="13"/>
                      <w:highlight w:val="none"/>
                    </w:rPr>
                    <w:t>存放省联社活期约期款项应计利息</w:t>
                  </w:r>
                </w:p>
              </w:tc>
              <w:tc>
                <w:tcPr>
                  <w:tcW w:w="1985"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274,497.13</w:t>
                  </w:r>
                </w:p>
              </w:tc>
              <w:tc>
                <w:tcPr>
                  <w:tcW w:w="1276" w:type="dxa"/>
                  <w:tcBorders>
                    <w:top w:val="nil"/>
                    <w:left w:val="dotted" w:color="000000" w:sz="4" w:space="0"/>
                    <w:bottom w:val="dotted" w:color="000000" w:sz="4" w:space="0"/>
                    <w:right w:val="dotted" w:color="000000"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c>
                <w:tcPr>
                  <w:tcW w:w="1417"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71,992.19</w:t>
                  </w:r>
                </w:p>
              </w:tc>
              <w:tc>
                <w:tcPr>
                  <w:tcW w:w="2363" w:type="dxa"/>
                  <w:tcBorders>
                    <w:top w:val="nil"/>
                    <w:left w:val="dotted" w:color="000000" w:sz="4" w:space="0"/>
                    <w:bottom w:val="dotted" w:color="000000" w:sz="4" w:space="0"/>
                    <w:right w:val="single" w:color="auto"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r>
            <w:tr>
              <w:tblPrEx>
                <w:tblLayout w:type="fixed"/>
                <w:tblCellMar>
                  <w:top w:w="0" w:type="dxa"/>
                  <w:left w:w="108" w:type="dxa"/>
                  <w:bottom w:w="0" w:type="dxa"/>
                  <w:right w:w="108" w:type="dxa"/>
                </w:tblCellMar>
              </w:tblPrEx>
              <w:trPr>
                <w:trHeight w:val="280" w:hRule="atLeast"/>
              </w:trPr>
              <w:tc>
                <w:tcPr>
                  <w:tcW w:w="2268" w:type="dxa"/>
                  <w:tcBorders>
                    <w:top w:val="nil"/>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kern w:val="0"/>
                      <w:sz w:val="13"/>
                      <w:szCs w:val="13"/>
                      <w:highlight w:val="none"/>
                    </w:rPr>
                    <w:t>存放省联社一年期约期款应计利息</w:t>
                  </w:r>
                </w:p>
              </w:tc>
              <w:tc>
                <w:tcPr>
                  <w:tcW w:w="1985"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4,615,342.47</w:t>
                  </w:r>
                </w:p>
              </w:tc>
              <w:tc>
                <w:tcPr>
                  <w:tcW w:w="1276" w:type="dxa"/>
                  <w:tcBorders>
                    <w:top w:val="nil"/>
                    <w:left w:val="dotted" w:color="000000" w:sz="4" w:space="0"/>
                    <w:bottom w:val="dotted" w:color="000000" w:sz="4" w:space="0"/>
                    <w:right w:val="dotted" w:color="000000"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c>
                <w:tcPr>
                  <w:tcW w:w="1417" w:type="dxa"/>
                  <w:tcBorders>
                    <w:top w:val="nil"/>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color w:val="000000"/>
                      <w:kern w:val="0"/>
                      <w:sz w:val="13"/>
                      <w:szCs w:val="13"/>
                      <w:highlight w:val="none"/>
                    </w:rPr>
                  </w:pPr>
                  <w:r>
                    <w:rPr>
                      <w:rFonts w:hint="default" w:ascii="仿宋_GB2312" w:hAnsi="仿宋_GB2312" w:eastAsia="仿宋_GB2312" w:cs="仿宋_GB2312"/>
                      <w:color w:val="000000"/>
                      <w:kern w:val="0"/>
                      <w:sz w:val="13"/>
                      <w:szCs w:val="13"/>
                      <w:highlight w:val="none"/>
                      <w:lang w:val="en-US" w:eastAsia="zh-CN"/>
                    </w:rPr>
                    <w:t>2,434,931.51</w:t>
                  </w:r>
                </w:p>
              </w:tc>
              <w:tc>
                <w:tcPr>
                  <w:tcW w:w="2363" w:type="dxa"/>
                  <w:tcBorders>
                    <w:top w:val="nil"/>
                    <w:left w:val="dotted" w:color="000000" w:sz="4" w:space="0"/>
                    <w:bottom w:val="dotted" w:color="000000" w:sz="4" w:space="0"/>
                    <w:right w:val="single" w:color="auto" w:sz="4" w:space="0"/>
                  </w:tcBorders>
                  <w:vAlign w:val="top"/>
                </w:tcPr>
                <w:p>
                  <w:pPr>
                    <w:widowControl/>
                    <w:jc w:val="center"/>
                    <w:textAlignment w:val="center"/>
                    <w:rPr>
                      <w:rFonts w:hint="eastAsia" w:ascii="仿宋_GB2312" w:hAnsi="仿宋_GB2312" w:eastAsia="仿宋_GB2312" w:cs="仿宋_GB2312"/>
                      <w:color w:val="000000"/>
                      <w:kern w:val="0"/>
                      <w:sz w:val="13"/>
                      <w:szCs w:val="13"/>
                      <w:highlight w:val="none"/>
                    </w:rPr>
                  </w:pPr>
                </w:p>
              </w:tc>
            </w:tr>
            <w:tr>
              <w:tblPrEx>
                <w:tblLayout w:type="fixed"/>
                <w:tblCellMar>
                  <w:top w:w="0" w:type="dxa"/>
                  <w:left w:w="108" w:type="dxa"/>
                  <w:bottom w:w="0" w:type="dxa"/>
                  <w:right w:w="108" w:type="dxa"/>
                </w:tblCellMar>
              </w:tblPrEx>
              <w:trPr>
                <w:trHeight w:val="280" w:hRule="atLeast"/>
              </w:trPr>
              <w:tc>
                <w:tcPr>
                  <w:tcW w:w="2268" w:type="dxa"/>
                  <w:tcBorders>
                    <w:top w:val="dotted" w:color="000000" w:sz="4" w:space="0"/>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合计</w:t>
                  </w:r>
                </w:p>
              </w:tc>
              <w:tc>
                <w:tcPr>
                  <w:tcW w:w="1985" w:type="dxa"/>
                  <w:tcBorders>
                    <w:top w:val="dotted" w:color="000000"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kern w:val="0"/>
                      <w:sz w:val="13"/>
                      <w:szCs w:val="13"/>
                      <w:highlight w:val="none"/>
                    </w:rPr>
                  </w:pPr>
                  <w:r>
                    <w:rPr>
                      <w:rFonts w:hint="default" w:ascii="仿宋_GB2312" w:hAnsi="仿宋_GB2312" w:eastAsia="仿宋_GB2312" w:cs="仿宋_GB2312"/>
                      <w:b/>
                      <w:bCs/>
                      <w:color w:val="000000"/>
                      <w:kern w:val="0"/>
                      <w:sz w:val="13"/>
                      <w:szCs w:val="13"/>
                      <w:highlight w:val="none"/>
                      <w:lang w:val="en-US" w:eastAsia="zh-CN"/>
                    </w:rPr>
                    <w:t>1,393,310,611.09</w:t>
                  </w:r>
                </w:p>
              </w:tc>
              <w:tc>
                <w:tcPr>
                  <w:tcW w:w="1276" w:type="dxa"/>
                  <w:tcBorders>
                    <w:top w:val="dotted" w:color="000000"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kern w:val="0"/>
                      <w:sz w:val="13"/>
                      <w:szCs w:val="13"/>
                      <w:highlight w:val="none"/>
                    </w:rPr>
                  </w:pPr>
                  <w:r>
                    <w:rPr>
                      <w:rFonts w:hint="default" w:ascii="仿宋_GB2312" w:hAnsi="仿宋_GB2312" w:eastAsia="仿宋_GB2312" w:cs="仿宋_GB2312"/>
                      <w:b/>
                      <w:bCs/>
                      <w:color w:val="000000"/>
                      <w:kern w:val="0"/>
                      <w:sz w:val="13"/>
                      <w:szCs w:val="13"/>
                      <w:highlight w:val="none"/>
                      <w:lang w:val="en-US" w:eastAsia="zh-CN"/>
                    </w:rPr>
                    <w:t>12,050,842.68</w:t>
                  </w:r>
                </w:p>
              </w:tc>
              <w:tc>
                <w:tcPr>
                  <w:tcW w:w="1417" w:type="dxa"/>
                  <w:tcBorders>
                    <w:top w:val="dotted" w:color="000000"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kern w:val="0"/>
                      <w:sz w:val="13"/>
                      <w:szCs w:val="13"/>
                      <w:highlight w:val="none"/>
                    </w:rPr>
                  </w:pPr>
                  <w:r>
                    <w:rPr>
                      <w:rFonts w:hint="default" w:ascii="仿宋_GB2312" w:hAnsi="仿宋_GB2312" w:eastAsia="仿宋_GB2312" w:cs="仿宋_GB2312"/>
                      <w:b/>
                      <w:bCs/>
                      <w:color w:val="000000"/>
                      <w:kern w:val="0"/>
                      <w:sz w:val="13"/>
                      <w:szCs w:val="13"/>
                      <w:highlight w:val="none"/>
                      <w:lang w:val="en-US" w:eastAsia="zh-CN"/>
                    </w:rPr>
                    <w:t>1,398,517,547.05</w:t>
                  </w:r>
                </w:p>
              </w:tc>
              <w:tc>
                <w:tcPr>
                  <w:tcW w:w="2363" w:type="dxa"/>
                  <w:tcBorders>
                    <w:top w:val="dotted" w:color="000000" w:sz="4" w:space="0"/>
                    <w:left w:val="dotted" w:color="000000" w:sz="4" w:space="0"/>
                    <w:bottom w:val="dotted" w:color="000000" w:sz="4" w:space="0"/>
                    <w:right w:val="single" w:color="auto" w:sz="4" w:space="0"/>
                  </w:tcBorders>
                  <w:vAlign w:val="center"/>
                </w:tcPr>
                <w:p>
                  <w:pPr>
                    <w:widowControl/>
                    <w:ind w:firstLine="261" w:firstLineChars="200"/>
                    <w:jc w:val="both"/>
                    <w:textAlignment w:val="center"/>
                    <w:rPr>
                      <w:rFonts w:hint="eastAsia" w:ascii="仿宋_GB2312" w:hAnsi="仿宋_GB2312" w:eastAsia="仿宋_GB2312" w:cs="仿宋_GB2312"/>
                      <w:b/>
                      <w:bCs/>
                      <w:color w:val="000000"/>
                      <w:kern w:val="0"/>
                      <w:sz w:val="13"/>
                      <w:szCs w:val="13"/>
                      <w:highlight w:val="none"/>
                    </w:rPr>
                  </w:pPr>
                  <w:r>
                    <w:rPr>
                      <w:rFonts w:hint="default" w:ascii="仿宋_GB2312" w:hAnsi="仿宋_GB2312" w:eastAsia="仿宋_GB2312" w:cs="仿宋_GB2312"/>
                      <w:b/>
                      <w:bCs/>
                      <w:color w:val="000000"/>
                      <w:kern w:val="0"/>
                      <w:sz w:val="13"/>
                      <w:szCs w:val="13"/>
                      <w:highlight w:val="none"/>
                      <w:lang w:val="en-US" w:eastAsia="zh-CN"/>
                    </w:rPr>
                    <w:t>7,518,384.31</w:t>
                  </w:r>
                </w:p>
              </w:tc>
            </w:tr>
            <w:tr>
              <w:tblPrEx>
                <w:tblLayout w:type="fixed"/>
                <w:tblCellMar>
                  <w:top w:w="0" w:type="dxa"/>
                  <w:left w:w="108" w:type="dxa"/>
                  <w:bottom w:w="0" w:type="dxa"/>
                  <w:right w:w="108" w:type="dxa"/>
                </w:tblCellMar>
              </w:tblPrEx>
              <w:trPr>
                <w:trHeight w:val="280" w:hRule="atLeast"/>
              </w:trPr>
              <w:tc>
                <w:tcPr>
                  <w:tcW w:w="2268" w:type="dxa"/>
                  <w:tcBorders>
                    <w:top w:val="dotted" w:color="000000" w:sz="4" w:space="0"/>
                    <w:left w:val="single" w:color="auto" w:sz="4" w:space="0"/>
                    <w:bottom w:val="single" w:color="auto"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 w:val="13"/>
                      <w:szCs w:val="13"/>
                      <w:highlight w:val="none"/>
                    </w:rPr>
                  </w:pPr>
                  <w:r>
                    <w:rPr>
                      <w:rFonts w:hint="eastAsia" w:ascii="仿宋_GB2312" w:hAnsi="仿宋_GB2312" w:eastAsia="仿宋_GB2312" w:cs="仿宋_GB2312"/>
                      <w:b/>
                      <w:bCs/>
                      <w:color w:val="000000"/>
                      <w:kern w:val="0"/>
                      <w:sz w:val="13"/>
                      <w:szCs w:val="13"/>
                      <w:highlight w:val="none"/>
                    </w:rPr>
                    <w:t>存放同业款项净值</w:t>
                  </w:r>
                </w:p>
              </w:tc>
              <w:tc>
                <w:tcPr>
                  <w:tcW w:w="1985" w:type="dxa"/>
                  <w:tcBorders>
                    <w:top w:val="dotted" w:color="000000" w:sz="4" w:space="0"/>
                    <w:left w:val="dotted" w:color="000000" w:sz="4" w:space="0"/>
                    <w:bottom w:val="single" w:color="auto"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kern w:val="0"/>
                      <w:sz w:val="13"/>
                      <w:szCs w:val="13"/>
                      <w:highlight w:val="none"/>
                    </w:rPr>
                  </w:pPr>
                  <w:r>
                    <w:rPr>
                      <w:rFonts w:hint="default" w:ascii="仿宋_GB2312" w:hAnsi="仿宋_GB2312" w:eastAsia="仿宋_GB2312" w:cs="仿宋_GB2312"/>
                      <w:b/>
                      <w:bCs/>
                      <w:color w:val="000000"/>
                      <w:kern w:val="0"/>
                      <w:sz w:val="13"/>
                      <w:szCs w:val="13"/>
                      <w:highlight w:val="none"/>
                      <w:lang w:val="en-US" w:eastAsia="zh-CN"/>
                    </w:rPr>
                    <w:t>1,381,259,768.41</w:t>
                  </w:r>
                </w:p>
              </w:tc>
              <w:tc>
                <w:tcPr>
                  <w:tcW w:w="1276" w:type="dxa"/>
                  <w:tcBorders>
                    <w:top w:val="dotted" w:color="000000" w:sz="4" w:space="0"/>
                    <w:left w:val="dotted" w:color="000000" w:sz="4" w:space="0"/>
                    <w:bottom w:val="single" w:color="auto"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kern w:val="0"/>
                      <w:sz w:val="13"/>
                      <w:szCs w:val="13"/>
                      <w:highlight w:val="none"/>
                    </w:rPr>
                  </w:pPr>
                </w:p>
              </w:tc>
              <w:tc>
                <w:tcPr>
                  <w:tcW w:w="1417" w:type="dxa"/>
                  <w:tcBorders>
                    <w:top w:val="dotted" w:color="000000" w:sz="4" w:space="0"/>
                    <w:left w:val="dotted" w:color="000000" w:sz="4" w:space="0"/>
                    <w:bottom w:val="single" w:color="auto"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kern w:val="0"/>
                      <w:sz w:val="13"/>
                      <w:szCs w:val="13"/>
                      <w:highlight w:val="none"/>
                    </w:rPr>
                  </w:pPr>
                  <w:r>
                    <w:rPr>
                      <w:rFonts w:hint="default" w:ascii="仿宋_GB2312" w:hAnsi="仿宋_GB2312" w:eastAsia="仿宋_GB2312" w:cs="仿宋_GB2312"/>
                      <w:b/>
                      <w:bCs/>
                      <w:color w:val="000000"/>
                      <w:kern w:val="0"/>
                      <w:sz w:val="13"/>
                      <w:szCs w:val="13"/>
                      <w:highlight w:val="none"/>
                      <w:lang w:val="en-US" w:eastAsia="zh-CN"/>
                    </w:rPr>
                    <w:t>1,390,999,162.74</w:t>
                  </w:r>
                </w:p>
              </w:tc>
              <w:tc>
                <w:tcPr>
                  <w:tcW w:w="2363" w:type="dxa"/>
                  <w:tcBorders>
                    <w:top w:val="dotted" w:color="000000" w:sz="4" w:space="0"/>
                    <w:left w:val="dotted" w:color="000000"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bCs/>
                      <w:color w:val="000000"/>
                      <w:kern w:val="0"/>
                      <w:sz w:val="13"/>
                      <w:szCs w:val="13"/>
                      <w:highlight w:val="none"/>
                    </w:rPr>
                  </w:pPr>
                </w:p>
              </w:tc>
            </w:tr>
          </w:tbl>
          <w:p>
            <w:pPr>
              <w:widowControl/>
              <w:spacing w:line="520" w:lineRule="exact"/>
              <w:jc w:val="center"/>
              <w:rPr>
                <w:rFonts w:ascii="仿宋" w:hAnsi="仿宋" w:eastAsia="仿宋" w:cs="仿宋"/>
                <w:color w:val="000000"/>
                <w:kern w:val="0"/>
                <w:sz w:val="13"/>
                <w:szCs w:val="13"/>
                <w:highlight w:val="none"/>
              </w:rPr>
            </w:pPr>
          </w:p>
        </w:tc>
      </w:tr>
      <w:tr>
        <w:tblPrEx>
          <w:tblLayout w:type="fixed"/>
          <w:tblCellMar>
            <w:top w:w="0" w:type="dxa"/>
            <w:left w:w="108" w:type="dxa"/>
            <w:bottom w:w="0" w:type="dxa"/>
            <w:right w:w="108" w:type="dxa"/>
          </w:tblCellMar>
        </w:tblPrEx>
        <w:trPr>
          <w:trHeight w:val="3627" w:hRule="atLeast"/>
        </w:trPr>
        <w:tc>
          <w:tcPr>
            <w:tcW w:w="9100" w:type="dxa"/>
            <w:tcBorders>
              <w:top w:val="nil"/>
              <w:left w:val="nil"/>
              <w:bottom w:val="nil"/>
              <w:right w:val="nil"/>
            </w:tcBorders>
            <w:vAlign w:val="center"/>
          </w:tcPr>
          <w:p>
            <w:pPr>
              <w:spacing w:line="480" w:lineRule="exact"/>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2</w:t>
            </w:r>
            <w:r>
              <w:rPr>
                <w:rFonts w:hint="eastAsia" w:ascii="仿宋_GB2312" w:hAnsi="仿宋_GB2312" w:eastAsia="仿宋_GB2312" w:cs="仿宋_GB2312"/>
                <w:b/>
                <w:bCs/>
                <w:color w:val="000000"/>
                <w:kern w:val="0"/>
                <w:szCs w:val="21"/>
                <w:highlight w:val="none"/>
              </w:rPr>
              <w:t>)拆出资金</w:t>
            </w:r>
            <w:r>
              <w:rPr>
                <w:rFonts w:hint="eastAsia" w:ascii="仿宋_GB2312" w:hAnsi="仿宋_GB2312" w:eastAsia="仿宋_GB2312" w:cs="仿宋_GB2312"/>
                <w:b/>
                <w:bCs/>
                <w:color w:val="000000"/>
                <w:kern w:val="0"/>
                <w:szCs w:val="21"/>
                <w:highlight w:val="none"/>
                <w:lang w:val="en-US" w:eastAsia="zh-CN"/>
              </w:rPr>
              <w:t xml:space="preserve">                                                金额单位：人民币/元</w:t>
            </w:r>
          </w:p>
          <w:tbl>
            <w:tblPr>
              <w:tblStyle w:val="8"/>
              <w:tblW w:w="9452" w:type="dxa"/>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2560"/>
              <w:gridCol w:w="1275"/>
              <w:gridCol w:w="1294"/>
              <w:gridCol w:w="1513"/>
              <w:gridCol w:w="2810"/>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Ex>
              <w:trPr>
                <w:trHeight w:val="422" w:hRule="atLeast"/>
              </w:trPr>
              <w:tc>
                <w:tcPr>
                  <w:tcW w:w="256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项目</w:t>
                  </w:r>
                </w:p>
              </w:tc>
              <w:tc>
                <w:tcPr>
                  <w:tcW w:w="1275"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年初余额</w:t>
                  </w:r>
                </w:p>
              </w:tc>
              <w:tc>
                <w:tcPr>
                  <w:tcW w:w="1294"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本年增加额</w:t>
                  </w:r>
                </w:p>
              </w:tc>
              <w:tc>
                <w:tcPr>
                  <w:tcW w:w="1513"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本年减少额</w:t>
                  </w:r>
                </w:p>
              </w:tc>
              <w:tc>
                <w:tcPr>
                  <w:tcW w:w="2810" w:type="dxa"/>
                  <w:tcBorders>
                    <w:tl2br w:val="nil"/>
                    <w:tr2bl w:val="nil"/>
                  </w:tcBorders>
                  <w:vAlign w:val="center"/>
                </w:tcPr>
                <w:p>
                  <w:pPr>
                    <w:keepNext w:val="0"/>
                    <w:keepLines w:val="0"/>
                    <w:widowControl/>
                    <w:suppressLineNumbers w:val="0"/>
                    <w:ind w:firstLine="552" w:firstLineChars="500"/>
                    <w:jc w:val="both"/>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年末余额</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Ex>
              <w:trPr>
                <w:trHeight w:val="270" w:hRule="atLeast"/>
              </w:trPr>
              <w:tc>
                <w:tcPr>
                  <w:tcW w:w="256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highlight w:val="none"/>
                      <w:u w:val="none"/>
                    </w:rPr>
                  </w:pPr>
                  <w:r>
                    <w:rPr>
                      <w:rFonts w:hint="eastAsia" w:ascii="仿宋" w:hAnsi="仿宋" w:eastAsia="仿宋" w:cs="仿宋"/>
                      <w:i w:val="0"/>
                      <w:iCs w:val="0"/>
                      <w:color w:val="000000"/>
                      <w:kern w:val="0"/>
                      <w:sz w:val="11"/>
                      <w:szCs w:val="11"/>
                      <w:highlight w:val="none"/>
                      <w:u w:val="none"/>
                      <w:lang w:val="en-US" w:eastAsia="zh-CN" w:bidi="ar"/>
                    </w:rPr>
                    <w:t>拆放境内非银行机构款项</w:t>
                  </w:r>
                </w:p>
              </w:tc>
              <w:tc>
                <w:tcPr>
                  <w:tcW w:w="1275"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highlight w:val="none"/>
                      <w:u w:val="none"/>
                    </w:rPr>
                  </w:pPr>
                  <w:r>
                    <w:rPr>
                      <w:rFonts w:hint="eastAsia" w:ascii="仿宋" w:hAnsi="仿宋" w:eastAsia="仿宋" w:cs="仿宋"/>
                      <w:i w:val="0"/>
                      <w:iCs w:val="0"/>
                      <w:color w:val="000000"/>
                      <w:kern w:val="0"/>
                      <w:sz w:val="11"/>
                      <w:szCs w:val="11"/>
                      <w:highlight w:val="none"/>
                      <w:u w:val="none"/>
                      <w:lang w:val="en-US" w:eastAsia="zh-CN" w:bidi="ar"/>
                    </w:rPr>
                    <w:t>800,000,000.00</w:t>
                  </w:r>
                </w:p>
              </w:tc>
              <w:tc>
                <w:tcPr>
                  <w:tcW w:w="1294"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highlight w:val="none"/>
                      <w:u w:val="none"/>
                      <w:lang w:val="en-US" w:eastAsia="zh-CN"/>
                    </w:rPr>
                  </w:pPr>
                  <w:r>
                    <w:rPr>
                      <w:rFonts w:hint="eastAsia" w:ascii="仿宋" w:hAnsi="仿宋" w:eastAsia="仿宋" w:cs="仿宋"/>
                      <w:i w:val="0"/>
                      <w:iCs w:val="0"/>
                      <w:color w:val="000000"/>
                      <w:sz w:val="11"/>
                      <w:szCs w:val="11"/>
                      <w:highlight w:val="none"/>
                      <w:u w:val="none"/>
                      <w:lang w:val="en-US" w:eastAsia="zh-CN"/>
                    </w:rPr>
                    <w:t>20,520,000,000.00</w:t>
                  </w:r>
                </w:p>
              </w:tc>
              <w:tc>
                <w:tcPr>
                  <w:tcW w:w="151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highlight w:val="none"/>
                      <w:u w:val="none"/>
                    </w:rPr>
                  </w:pPr>
                  <w:r>
                    <w:rPr>
                      <w:rFonts w:hint="eastAsia" w:ascii="仿宋" w:hAnsi="仿宋" w:eastAsia="仿宋" w:cs="仿宋"/>
                      <w:i w:val="0"/>
                      <w:iCs w:val="0"/>
                      <w:color w:val="000000"/>
                      <w:kern w:val="0"/>
                      <w:sz w:val="11"/>
                      <w:szCs w:val="11"/>
                      <w:highlight w:val="none"/>
                      <w:u w:val="none"/>
                      <w:lang w:val="en-US" w:eastAsia="zh-CN" w:bidi="ar"/>
                    </w:rPr>
                    <w:t>20,680,000,000.00</w:t>
                  </w:r>
                </w:p>
              </w:tc>
              <w:tc>
                <w:tcPr>
                  <w:tcW w:w="281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highlight w:val="none"/>
                      <w:u w:val="none"/>
                    </w:rPr>
                  </w:pPr>
                  <w:r>
                    <w:rPr>
                      <w:rFonts w:hint="eastAsia" w:ascii="仿宋" w:hAnsi="仿宋" w:eastAsia="仿宋" w:cs="仿宋"/>
                      <w:i w:val="0"/>
                      <w:iCs w:val="0"/>
                      <w:color w:val="000000"/>
                      <w:kern w:val="0"/>
                      <w:sz w:val="11"/>
                      <w:szCs w:val="11"/>
                      <w:highlight w:val="none"/>
                      <w:u w:val="none"/>
                      <w:lang w:val="en-US" w:eastAsia="zh-CN" w:bidi="ar"/>
                    </w:rPr>
                    <w:t>640,000,000.00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Ex>
              <w:trPr>
                <w:trHeight w:val="270" w:hRule="atLeast"/>
              </w:trPr>
              <w:tc>
                <w:tcPr>
                  <w:tcW w:w="256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highlight w:val="none"/>
                      <w:u w:val="none"/>
                    </w:rPr>
                  </w:pPr>
                  <w:r>
                    <w:rPr>
                      <w:rFonts w:hint="eastAsia" w:ascii="仿宋" w:hAnsi="仿宋" w:eastAsia="仿宋" w:cs="仿宋"/>
                      <w:i w:val="0"/>
                      <w:iCs w:val="0"/>
                      <w:color w:val="000000"/>
                      <w:kern w:val="0"/>
                      <w:sz w:val="11"/>
                      <w:szCs w:val="11"/>
                      <w:highlight w:val="none"/>
                      <w:u w:val="none"/>
                      <w:lang w:val="en-US" w:eastAsia="zh-CN" w:bidi="ar"/>
                    </w:rPr>
                    <w:t>拆放境内银行业非存款类金融机构款项</w:t>
                  </w:r>
                </w:p>
              </w:tc>
              <w:tc>
                <w:tcPr>
                  <w:tcW w:w="1275" w:type="dxa"/>
                  <w:tcBorders>
                    <w:tl2br w:val="nil"/>
                    <w:tr2bl w:val="nil"/>
                  </w:tcBorders>
                  <w:vAlign w:val="center"/>
                </w:tcPr>
                <w:p>
                  <w:pPr>
                    <w:jc w:val="left"/>
                    <w:rPr>
                      <w:rFonts w:hint="eastAsia" w:ascii="仿宋" w:hAnsi="仿宋" w:eastAsia="仿宋" w:cs="仿宋"/>
                      <w:i w:val="0"/>
                      <w:iCs w:val="0"/>
                      <w:color w:val="000000"/>
                      <w:sz w:val="11"/>
                      <w:szCs w:val="11"/>
                      <w:highlight w:val="none"/>
                      <w:u w:val="none"/>
                    </w:rPr>
                  </w:pPr>
                </w:p>
              </w:tc>
              <w:tc>
                <w:tcPr>
                  <w:tcW w:w="1294" w:type="dxa"/>
                  <w:tcBorders>
                    <w:tl2br w:val="nil"/>
                    <w:tr2bl w:val="nil"/>
                  </w:tcBorders>
                  <w:vAlign w:val="center"/>
                </w:tcPr>
                <w:p>
                  <w:pPr>
                    <w:jc w:val="left"/>
                    <w:rPr>
                      <w:rFonts w:hint="eastAsia" w:ascii="仿宋" w:hAnsi="仿宋" w:eastAsia="仿宋" w:cs="仿宋"/>
                      <w:i w:val="0"/>
                      <w:iCs w:val="0"/>
                      <w:color w:val="000000"/>
                      <w:sz w:val="11"/>
                      <w:szCs w:val="11"/>
                      <w:highlight w:val="none"/>
                      <w:u w:val="none"/>
                      <w:lang w:val="en-US" w:eastAsia="zh-CN"/>
                    </w:rPr>
                  </w:pPr>
                  <w:r>
                    <w:rPr>
                      <w:rFonts w:hint="eastAsia" w:ascii="仿宋" w:hAnsi="仿宋" w:eastAsia="仿宋" w:cs="仿宋"/>
                      <w:i w:val="0"/>
                      <w:iCs w:val="0"/>
                      <w:color w:val="000000"/>
                      <w:sz w:val="11"/>
                      <w:szCs w:val="11"/>
                      <w:highlight w:val="none"/>
                      <w:u w:val="none"/>
                      <w:lang w:val="en-US" w:eastAsia="zh-CN"/>
                    </w:rPr>
                    <w:t>6,840,000,000.00</w:t>
                  </w:r>
                </w:p>
              </w:tc>
              <w:tc>
                <w:tcPr>
                  <w:tcW w:w="1513" w:type="dxa"/>
                  <w:tcBorders>
                    <w:tl2br w:val="nil"/>
                    <w:tr2bl w:val="nil"/>
                  </w:tcBorders>
                  <w:vAlign w:val="center"/>
                </w:tcPr>
                <w:p>
                  <w:pPr>
                    <w:jc w:val="left"/>
                    <w:rPr>
                      <w:rFonts w:hint="eastAsia" w:ascii="仿宋" w:hAnsi="仿宋" w:eastAsia="仿宋" w:cs="仿宋"/>
                      <w:i w:val="0"/>
                      <w:iCs w:val="0"/>
                      <w:color w:val="000000"/>
                      <w:sz w:val="11"/>
                      <w:szCs w:val="11"/>
                      <w:highlight w:val="none"/>
                      <w:u w:val="none"/>
                      <w:lang w:val="en-US" w:eastAsia="zh-CN"/>
                    </w:rPr>
                  </w:pPr>
                  <w:r>
                    <w:rPr>
                      <w:rFonts w:hint="eastAsia" w:ascii="仿宋" w:hAnsi="仿宋" w:eastAsia="仿宋" w:cs="仿宋"/>
                      <w:i w:val="0"/>
                      <w:iCs w:val="0"/>
                      <w:color w:val="000000"/>
                      <w:sz w:val="11"/>
                      <w:szCs w:val="11"/>
                      <w:highlight w:val="none"/>
                      <w:u w:val="none"/>
                      <w:lang w:val="en-US" w:eastAsia="zh-CN"/>
                    </w:rPr>
                    <w:t>6,040,000,000.00</w:t>
                  </w:r>
                </w:p>
              </w:tc>
              <w:tc>
                <w:tcPr>
                  <w:tcW w:w="281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highlight w:val="none"/>
                      <w:u w:val="none"/>
                    </w:rPr>
                  </w:pPr>
                  <w:r>
                    <w:rPr>
                      <w:rFonts w:hint="eastAsia" w:ascii="仿宋" w:hAnsi="仿宋" w:eastAsia="仿宋" w:cs="仿宋"/>
                      <w:i w:val="0"/>
                      <w:iCs w:val="0"/>
                      <w:color w:val="000000"/>
                      <w:kern w:val="0"/>
                      <w:sz w:val="11"/>
                      <w:szCs w:val="11"/>
                      <w:highlight w:val="none"/>
                      <w:u w:val="none"/>
                      <w:lang w:val="en-US" w:eastAsia="zh-CN" w:bidi="ar"/>
                    </w:rPr>
                    <w:t>800,000,000.00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Ex>
              <w:trPr>
                <w:trHeight w:val="270" w:hRule="atLeast"/>
              </w:trPr>
              <w:tc>
                <w:tcPr>
                  <w:tcW w:w="256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拆放境内非银行机构款项应计利息</w:t>
                  </w:r>
                </w:p>
              </w:tc>
              <w:tc>
                <w:tcPr>
                  <w:tcW w:w="1275"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1,484,694.45</w:t>
                  </w:r>
                </w:p>
              </w:tc>
              <w:tc>
                <w:tcPr>
                  <w:tcW w:w="1294"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12,150,654.22</w:t>
                  </w:r>
                </w:p>
              </w:tc>
              <w:tc>
                <w:tcPr>
                  <w:tcW w:w="151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13,521,526.44</w:t>
                  </w:r>
                </w:p>
              </w:tc>
              <w:tc>
                <w:tcPr>
                  <w:tcW w:w="281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113,822.23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Ex>
              <w:trPr>
                <w:trHeight w:val="360" w:hRule="atLeast"/>
              </w:trPr>
              <w:tc>
                <w:tcPr>
                  <w:tcW w:w="256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拆放境内银行业非存款类金融机构款项应计利息</w:t>
                  </w:r>
                </w:p>
              </w:tc>
              <w:tc>
                <w:tcPr>
                  <w:tcW w:w="1275" w:type="dxa"/>
                  <w:tcBorders>
                    <w:tl2br w:val="nil"/>
                    <w:tr2bl w:val="nil"/>
                  </w:tcBorders>
                  <w:vAlign w:val="center"/>
                </w:tcPr>
                <w:p>
                  <w:pPr>
                    <w:jc w:val="left"/>
                    <w:rPr>
                      <w:rFonts w:hint="eastAsia" w:ascii="仿宋" w:hAnsi="仿宋" w:eastAsia="仿宋" w:cs="仿宋"/>
                      <w:b/>
                      <w:bCs/>
                      <w:i w:val="0"/>
                      <w:iCs w:val="0"/>
                      <w:color w:val="000000"/>
                      <w:sz w:val="11"/>
                      <w:szCs w:val="11"/>
                      <w:u w:val="none"/>
                    </w:rPr>
                  </w:pPr>
                </w:p>
              </w:tc>
              <w:tc>
                <w:tcPr>
                  <w:tcW w:w="1294"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14,693,219.38</w:t>
                  </w:r>
                </w:p>
              </w:tc>
              <w:tc>
                <w:tcPr>
                  <w:tcW w:w="151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10,344,125.01</w:t>
                  </w:r>
                </w:p>
              </w:tc>
              <w:tc>
                <w:tcPr>
                  <w:tcW w:w="281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4,349,094.37</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Ex>
              <w:trPr>
                <w:trHeight w:val="377" w:hRule="atLeast"/>
              </w:trPr>
              <w:tc>
                <w:tcPr>
                  <w:tcW w:w="256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小计</w:t>
                  </w:r>
                </w:p>
              </w:tc>
              <w:tc>
                <w:tcPr>
                  <w:tcW w:w="1275"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801,484,694.45</w:t>
                  </w:r>
                </w:p>
              </w:tc>
              <w:tc>
                <w:tcPr>
                  <w:tcW w:w="1294"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27,386,843,873.60</w:t>
                  </w:r>
                </w:p>
              </w:tc>
              <w:tc>
                <w:tcPr>
                  <w:tcW w:w="151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26,743,865,651.45</w:t>
                  </w:r>
                </w:p>
              </w:tc>
              <w:tc>
                <w:tcPr>
                  <w:tcW w:w="281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1,444,462,916.60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Ex>
              <w:trPr>
                <w:trHeight w:val="270" w:hRule="atLeast"/>
              </w:trPr>
              <w:tc>
                <w:tcPr>
                  <w:tcW w:w="256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拆放款项坏账准备</w:t>
                  </w:r>
                </w:p>
              </w:tc>
              <w:tc>
                <w:tcPr>
                  <w:tcW w:w="1275"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2,763,328.42</w:t>
                  </w:r>
                </w:p>
              </w:tc>
              <w:tc>
                <w:tcPr>
                  <w:tcW w:w="1294"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73,258,516.70</w:t>
                  </w:r>
                </w:p>
              </w:tc>
              <w:tc>
                <w:tcPr>
                  <w:tcW w:w="151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67,892,863.12</w:t>
                  </w:r>
                </w:p>
              </w:tc>
              <w:tc>
                <w:tcPr>
                  <w:tcW w:w="281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11"/>
                      <w:szCs w:val="11"/>
                      <w:u w:val="none"/>
                    </w:rPr>
                  </w:pPr>
                  <w:r>
                    <w:rPr>
                      <w:rFonts w:hint="eastAsia" w:ascii="仿宋" w:hAnsi="仿宋" w:eastAsia="仿宋" w:cs="仿宋"/>
                      <w:i w:val="0"/>
                      <w:iCs w:val="0"/>
                      <w:color w:val="000000"/>
                      <w:kern w:val="0"/>
                      <w:sz w:val="11"/>
                      <w:szCs w:val="11"/>
                      <w:u w:val="none"/>
                      <w:lang w:val="en-US" w:eastAsia="zh-CN" w:bidi="ar"/>
                    </w:rPr>
                    <w:t>8,128,982.00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Ex>
              <w:trPr>
                <w:trHeight w:val="402" w:hRule="atLeast"/>
              </w:trPr>
              <w:tc>
                <w:tcPr>
                  <w:tcW w:w="256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拆出资金余额</w:t>
                  </w:r>
                </w:p>
              </w:tc>
              <w:tc>
                <w:tcPr>
                  <w:tcW w:w="1275"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798,721,366.03</w:t>
                  </w:r>
                </w:p>
              </w:tc>
              <w:tc>
                <w:tcPr>
                  <w:tcW w:w="1294"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27,313,585,356.90</w:t>
                  </w:r>
                </w:p>
              </w:tc>
              <w:tc>
                <w:tcPr>
                  <w:tcW w:w="1513"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26,675,972,788.33</w:t>
                  </w:r>
                </w:p>
              </w:tc>
              <w:tc>
                <w:tcPr>
                  <w:tcW w:w="2810" w:type="dxa"/>
                  <w:tcBorders>
                    <w:tl2br w:val="nil"/>
                    <w:tr2bl w:val="nil"/>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1"/>
                      <w:szCs w:val="11"/>
                      <w:u w:val="none"/>
                    </w:rPr>
                  </w:pPr>
                  <w:r>
                    <w:rPr>
                      <w:rFonts w:hint="eastAsia" w:ascii="仿宋" w:hAnsi="仿宋" w:eastAsia="仿宋" w:cs="仿宋"/>
                      <w:b/>
                      <w:bCs/>
                      <w:i w:val="0"/>
                      <w:iCs w:val="0"/>
                      <w:color w:val="000000"/>
                      <w:kern w:val="0"/>
                      <w:sz w:val="11"/>
                      <w:szCs w:val="11"/>
                      <w:u w:val="none"/>
                      <w:lang w:val="en-US" w:eastAsia="zh-CN" w:bidi="ar"/>
                    </w:rPr>
                    <w:t>1,436,333,934.60</w:t>
                  </w:r>
                </w:p>
              </w:tc>
            </w:tr>
          </w:tbl>
          <w:p>
            <w:pPr>
              <w:autoSpaceDE w:val="0"/>
              <w:autoSpaceDN w:val="0"/>
              <w:adjustRightInd w:val="0"/>
              <w:jc w:val="left"/>
              <w:rPr>
                <w:rFonts w:ascii="仿宋" w:hAnsi="仿宋" w:eastAsia="仿宋" w:cs="仿宋"/>
                <w:color w:val="000000"/>
                <w:kern w:val="0"/>
                <w:szCs w:val="21"/>
                <w:highlight w:val="none"/>
              </w:rPr>
            </w:pPr>
          </w:p>
        </w:tc>
      </w:tr>
    </w:tbl>
    <w:p>
      <w:pPr>
        <w:spacing w:line="480" w:lineRule="exact"/>
        <w:rPr>
          <w:rFonts w:hint="eastAsia" w:ascii="仿宋_GB2312" w:hAnsi="仿宋_GB2312" w:eastAsia="仿宋_GB2312" w:cs="仿宋_GB2312"/>
          <w:b/>
          <w:bCs/>
          <w:color w:val="000000"/>
          <w:kern w:val="0"/>
          <w:szCs w:val="21"/>
          <w:highlight w:val="none"/>
          <w:lang w:val="en-US" w:eastAsia="zh-CN"/>
        </w:rPr>
      </w:pPr>
      <w:r>
        <w:rPr>
          <w:rFonts w:hint="eastAsia" w:ascii="仿宋_GB2312" w:hAnsi="仿宋_GB2312" w:eastAsia="仿宋_GB2312" w:cs="仿宋_GB2312"/>
          <w:b/>
          <w:bCs/>
          <w:color w:val="000000"/>
          <w:kern w:val="0"/>
          <w:szCs w:val="21"/>
          <w:highlight w:val="none"/>
        </w:rPr>
        <w:t>(3)贷款按担保方式分类</w:t>
      </w:r>
      <w:r>
        <w:rPr>
          <w:rFonts w:hint="eastAsia" w:ascii="仿宋_GB2312" w:hAnsi="仿宋_GB2312" w:eastAsia="仿宋_GB2312" w:cs="仿宋_GB2312"/>
          <w:b/>
          <w:bCs/>
          <w:color w:val="000000"/>
          <w:kern w:val="0"/>
          <w:szCs w:val="21"/>
          <w:highlight w:val="none"/>
          <w:lang w:val="en-US" w:eastAsia="zh-CN"/>
        </w:rPr>
        <w:t xml:space="preserve">                                       </w:t>
      </w:r>
      <w:r>
        <w:rPr>
          <w:rFonts w:hint="eastAsia" w:ascii="仿宋_GB2312" w:hAnsi="仿宋_GB2312" w:eastAsia="仿宋_GB2312" w:cs="仿宋_GB2312"/>
          <w:b/>
          <w:bCs/>
          <w:color w:val="000000"/>
          <w:kern w:val="0"/>
          <w:szCs w:val="21"/>
          <w:highlight w:val="none"/>
        </w:rPr>
        <w:t>金额单位：人民币/元</w:t>
      </w:r>
    </w:p>
    <w:tbl>
      <w:tblPr>
        <w:tblStyle w:val="8"/>
        <w:tblW w:w="9260" w:type="dxa"/>
        <w:tblInd w:w="0" w:type="dxa"/>
        <w:tblLayout w:type="fixed"/>
        <w:tblCellMar>
          <w:top w:w="0" w:type="dxa"/>
          <w:left w:w="108" w:type="dxa"/>
          <w:bottom w:w="0" w:type="dxa"/>
          <w:right w:w="108" w:type="dxa"/>
        </w:tblCellMar>
      </w:tblPr>
      <w:tblGrid>
        <w:gridCol w:w="3025"/>
        <w:gridCol w:w="3318"/>
        <w:gridCol w:w="2917"/>
      </w:tblGrid>
      <w:tr>
        <w:tblPrEx>
          <w:tblLayout w:type="fixed"/>
          <w:tblCellMar>
            <w:top w:w="0" w:type="dxa"/>
            <w:left w:w="108" w:type="dxa"/>
            <w:bottom w:w="0" w:type="dxa"/>
            <w:right w:w="108" w:type="dxa"/>
          </w:tblCellMar>
        </w:tblPrEx>
        <w:trPr>
          <w:trHeight w:val="441" w:hRule="atLeast"/>
        </w:trPr>
        <w:tc>
          <w:tcPr>
            <w:tcW w:w="302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仿宋_GB2312" w:hAnsi="仿宋_GB2312" w:eastAsia="仿宋_GB2312" w:cs="仿宋_GB2312"/>
                <w:b/>
                <w:color w:val="000000"/>
                <w:kern w:val="0"/>
                <w:sz w:val="21"/>
                <w:szCs w:val="21"/>
                <w:highlight w:val="none"/>
              </w:rPr>
            </w:pPr>
            <w:r>
              <w:rPr>
                <w:rFonts w:hint="eastAsia" w:ascii="仿宋_GB2312" w:hAnsi="仿宋_GB2312" w:eastAsia="仿宋_GB2312" w:cs="仿宋_GB2312"/>
                <w:b/>
                <w:color w:val="000000"/>
                <w:kern w:val="0"/>
                <w:sz w:val="21"/>
                <w:szCs w:val="21"/>
                <w:highlight w:val="none"/>
              </w:rPr>
              <w:t>项目</w:t>
            </w:r>
          </w:p>
        </w:tc>
        <w:tc>
          <w:tcPr>
            <w:tcW w:w="33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color w:val="000000"/>
                <w:kern w:val="0"/>
                <w:sz w:val="21"/>
                <w:szCs w:val="21"/>
                <w:highlight w:val="none"/>
              </w:rPr>
            </w:pPr>
            <w:r>
              <w:rPr>
                <w:rFonts w:hint="eastAsia" w:ascii="仿宋_GB2312" w:hAnsi="仿宋_GB2312" w:eastAsia="仿宋_GB2312" w:cs="仿宋_GB2312"/>
                <w:b/>
                <w:bCs/>
                <w:color w:val="000000"/>
                <w:kern w:val="0"/>
                <w:sz w:val="21"/>
                <w:szCs w:val="21"/>
                <w:highlight w:val="none"/>
              </w:rPr>
              <w:t>期初余额</w:t>
            </w:r>
          </w:p>
        </w:tc>
        <w:tc>
          <w:tcPr>
            <w:tcW w:w="29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color w:val="000000"/>
                <w:kern w:val="0"/>
                <w:sz w:val="21"/>
                <w:szCs w:val="21"/>
                <w:highlight w:val="none"/>
              </w:rPr>
            </w:pPr>
            <w:r>
              <w:rPr>
                <w:rFonts w:hint="eastAsia" w:ascii="仿宋_GB2312" w:hAnsi="仿宋_GB2312" w:eastAsia="仿宋_GB2312" w:cs="仿宋_GB2312"/>
                <w:b/>
                <w:bCs/>
                <w:color w:val="000000"/>
                <w:kern w:val="0"/>
                <w:sz w:val="21"/>
                <w:szCs w:val="21"/>
                <w:highlight w:val="none"/>
              </w:rPr>
              <w:t>期末余额</w:t>
            </w:r>
          </w:p>
        </w:tc>
      </w:tr>
      <w:tr>
        <w:tblPrEx>
          <w:tblLayout w:type="fixed"/>
          <w:tblCellMar>
            <w:top w:w="0" w:type="dxa"/>
            <w:left w:w="108" w:type="dxa"/>
            <w:bottom w:w="0" w:type="dxa"/>
            <w:right w:w="108" w:type="dxa"/>
          </w:tblCellMar>
        </w:tblPrEx>
        <w:trPr>
          <w:trHeight w:val="435" w:hRule="exact"/>
        </w:trPr>
        <w:tc>
          <w:tcPr>
            <w:tcW w:w="3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信用贷款</w:t>
            </w:r>
          </w:p>
        </w:tc>
        <w:tc>
          <w:tcPr>
            <w:tcW w:w="33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7</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color w:val="000000"/>
                <w:kern w:val="0"/>
                <w:szCs w:val="21"/>
                <w:highlight w:val="none"/>
                <w:lang w:val="en-US" w:eastAsia="zh-CN"/>
              </w:rPr>
              <w:t>815</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color w:val="000000"/>
                <w:kern w:val="0"/>
                <w:szCs w:val="21"/>
                <w:highlight w:val="none"/>
                <w:lang w:val="en-US" w:eastAsia="zh-CN"/>
              </w:rPr>
              <w:t>824</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color w:val="000000"/>
                <w:kern w:val="0"/>
                <w:szCs w:val="21"/>
                <w:highlight w:val="none"/>
                <w:lang w:val="en-US" w:eastAsia="zh-CN"/>
              </w:rPr>
              <w:t>387.77</w:t>
            </w:r>
          </w:p>
        </w:tc>
        <w:tc>
          <w:tcPr>
            <w:tcW w:w="29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9,697,636,443.53</w:t>
            </w:r>
          </w:p>
        </w:tc>
      </w:tr>
      <w:tr>
        <w:tblPrEx>
          <w:tblLayout w:type="fixed"/>
          <w:tblCellMar>
            <w:top w:w="0" w:type="dxa"/>
            <w:left w:w="108" w:type="dxa"/>
            <w:bottom w:w="0" w:type="dxa"/>
            <w:right w:w="108" w:type="dxa"/>
          </w:tblCellMar>
        </w:tblPrEx>
        <w:trPr>
          <w:trHeight w:val="416" w:hRule="exact"/>
        </w:trPr>
        <w:tc>
          <w:tcPr>
            <w:tcW w:w="3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保证贷款</w:t>
            </w:r>
          </w:p>
        </w:tc>
        <w:tc>
          <w:tcPr>
            <w:tcW w:w="33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3</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color w:val="000000"/>
                <w:kern w:val="0"/>
                <w:szCs w:val="21"/>
                <w:highlight w:val="none"/>
                <w:lang w:val="en-US" w:eastAsia="zh-CN"/>
              </w:rPr>
              <w:t>591</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color w:val="000000"/>
                <w:kern w:val="0"/>
                <w:szCs w:val="21"/>
                <w:highlight w:val="none"/>
                <w:lang w:val="en-US" w:eastAsia="zh-CN"/>
              </w:rPr>
              <w:t>390</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color w:val="000000"/>
                <w:kern w:val="0"/>
                <w:szCs w:val="21"/>
                <w:highlight w:val="none"/>
                <w:lang w:val="en-US" w:eastAsia="zh-CN"/>
              </w:rPr>
              <w:t>871.99</w:t>
            </w:r>
          </w:p>
        </w:tc>
        <w:tc>
          <w:tcPr>
            <w:tcW w:w="29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3,590,591,966.15</w:t>
            </w:r>
          </w:p>
        </w:tc>
      </w:tr>
      <w:tr>
        <w:tblPrEx>
          <w:tblLayout w:type="fixed"/>
          <w:tblCellMar>
            <w:top w:w="0" w:type="dxa"/>
            <w:left w:w="108" w:type="dxa"/>
            <w:bottom w:w="0" w:type="dxa"/>
            <w:right w:w="108" w:type="dxa"/>
          </w:tblCellMar>
        </w:tblPrEx>
        <w:trPr>
          <w:trHeight w:val="426" w:hRule="exact"/>
        </w:trPr>
        <w:tc>
          <w:tcPr>
            <w:tcW w:w="3025"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抵押贷款</w:t>
            </w:r>
          </w:p>
        </w:tc>
        <w:tc>
          <w:tcPr>
            <w:tcW w:w="33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10</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color w:val="000000"/>
                <w:kern w:val="0"/>
                <w:szCs w:val="21"/>
                <w:highlight w:val="none"/>
                <w:lang w:val="en-US" w:eastAsia="zh-CN"/>
              </w:rPr>
              <w:t>665</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color w:val="000000"/>
                <w:kern w:val="0"/>
                <w:szCs w:val="21"/>
                <w:highlight w:val="none"/>
                <w:lang w:val="en-US" w:eastAsia="zh-CN"/>
              </w:rPr>
              <w:t>290</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color w:val="000000"/>
                <w:kern w:val="0"/>
                <w:szCs w:val="21"/>
                <w:highlight w:val="none"/>
                <w:lang w:val="en-US" w:eastAsia="zh-CN"/>
              </w:rPr>
              <w:t>725.53</w:t>
            </w:r>
          </w:p>
        </w:tc>
        <w:tc>
          <w:tcPr>
            <w:tcW w:w="29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10,550,065,348.21</w:t>
            </w:r>
          </w:p>
        </w:tc>
      </w:tr>
      <w:tr>
        <w:tblPrEx>
          <w:tblLayout w:type="fixed"/>
          <w:tblCellMar>
            <w:top w:w="0" w:type="dxa"/>
            <w:left w:w="108" w:type="dxa"/>
            <w:bottom w:w="0" w:type="dxa"/>
            <w:right w:w="108" w:type="dxa"/>
          </w:tblCellMar>
        </w:tblPrEx>
        <w:trPr>
          <w:trHeight w:val="399" w:hRule="exact"/>
        </w:trPr>
        <w:tc>
          <w:tcPr>
            <w:tcW w:w="3025"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质押贷款</w:t>
            </w:r>
          </w:p>
        </w:tc>
        <w:tc>
          <w:tcPr>
            <w:tcW w:w="331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776</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color w:val="000000"/>
                <w:kern w:val="0"/>
                <w:szCs w:val="21"/>
                <w:highlight w:val="none"/>
                <w:lang w:val="en-US" w:eastAsia="zh-CN"/>
              </w:rPr>
              <w:t>257</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color w:val="000000"/>
                <w:kern w:val="0"/>
                <w:szCs w:val="21"/>
                <w:highlight w:val="none"/>
                <w:lang w:val="en-US" w:eastAsia="zh-CN"/>
              </w:rPr>
              <w:t>921.62</w:t>
            </w:r>
          </w:p>
        </w:tc>
        <w:tc>
          <w:tcPr>
            <w:tcW w:w="29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539,270,307.32</w:t>
            </w:r>
          </w:p>
        </w:tc>
      </w:tr>
    </w:tbl>
    <w:p>
      <w:pPr>
        <w:spacing w:line="400" w:lineRule="exac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4</w:t>
      </w:r>
      <w:r>
        <w:rPr>
          <w:rFonts w:hint="eastAsia" w:ascii="仿宋_GB2312" w:hAnsi="仿宋_GB2312" w:eastAsia="仿宋_GB2312" w:cs="仿宋_GB2312"/>
          <w:b/>
          <w:bCs/>
          <w:color w:val="000000"/>
          <w:kern w:val="0"/>
          <w:szCs w:val="21"/>
          <w:highlight w:val="none"/>
        </w:rPr>
        <w:t>)贷款</w:t>
      </w:r>
      <w:r>
        <w:rPr>
          <w:rFonts w:hint="eastAsia" w:ascii="仿宋_GB2312" w:hAnsi="仿宋_GB2312" w:eastAsia="仿宋_GB2312" w:cs="仿宋_GB2312"/>
          <w:b/>
          <w:bCs/>
          <w:color w:val="000000"/>
          <w:kern w:val="0"/>
          <w:szCs w:val="21"/>
          <w:highlight w:val="none"/>
          <w:lang w:eastAsia="zh-CN"/>
        </w:rPr>
        <w:t>损失</w:t>
      </w:r>
      <w:r>
        <w:rPr>
          <w:rFonts w:hint="eastAsia" w:ascii="仿宋_GB2312" w:hAnsi="仿宋_GB2312" w:eastAsia="仿宋_GB2312" w:cs="仿宋_GB2312"/>
          <w:b/>
          <w:bCs/>
          <w:color w:val="000000"/>
          <w:kern w:val="0"/>
          <w:szCs w:val="21"/>
          <w:highlight w:val="none"/>
        </w:rPr>
        <w:t>准备</w:t>
      </w:r>
      <w:r>
        <w:rPr>
          <w:rFonts w:hint="eastAsia" w:ascii="仿宋_GB2312" w:hAnsi="仿宋_GB2312" w:eastAsia="仿宋_GB2312" w:cs="仿宋_GB2312"/>
          <w:b/>
          <w:bCs/>
          <w:color w:val="000000"/>
          <w:kern w:val="0"/>
          <w:szCs w:val="21"/>
          <w:highlight w:val="none"/>
          <w:lang w:val="en-US" w:eastAsia="zh-CN"/>
        </w:rPr>
        <w:t xml:space="preserve">                                             金额单位：人民币/元</w:t>
      </w:r>
    </w:p>
    <w:tbl>
      <w:tblPr>
        <w:tblStyle w:val="8"/>
        <w:tblW w:w="9311" w:type="dxa"/>
        <w:tblInd w:w="0" w:type="dxa"/>
        <w:tblLayout w:type="fixed"/>
        <w:tblCellMar>
          <w:top w:w="0" w:type="dxa"/>
          <w:left w:w="108" w:type="dxa"/>
          <w:bottom w:w="0" w:type="dxa"/>
          <w:right w:w="108" w:type="dxa"/>
        </w:tblCellMar>
      </w:tblPr>
      <w:tblGrid>
        <w:gridCol w:w="1671"/>
        <w:gridCol w:w="1910"/>
        <w:gridCol w:w="1910"/>
        <w:gridCol w:w="1910"/>
        <w:gridCol w:w="1910"/>
      </w:tblGrid>
      <w:tr>
        <w:tblPrEx>
          <w:tblLayout w:type="fixed"/>
          <w:tblCellMar>
            <w:top w:w="0" w:type="dxa"/>
            <w:left w:w="108" w:type="dxa"/>
            <w:bottom w:w="0" w:type="dxa"/>
            <w:right w:w="108" w:type="dxa"/>
          </w:tblCellMar>
        </w:tblPrEx>
        <w:trPr>
          <w:trHeight w:val="285" w:hRule="atLeast"/>
        </w:trPr>
        <w:tc>
          <w:tcPr>
            <w:tcW w:w="1671" w:type="dxa"/>
            <w:tcBorders>
              <w:top w:val="single" w:color="auto" w:sz="4" w:space="0"/>
              <w:left w:val="single" w:color="auto" w:sz="4" w:space="0"/>
              <w:bottom w:val="dotted" w:color="000000" w:sz="4" w:space="0"/>
              <w:right w:val="dotted" w:color="000000" w:sz="4" w:space="0"/>
            </w:tcBorders>
            <w:shd w:val="clear" w:color="auto" w:fill="FFFFFF"/>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rPr>
              <w:t>项目</w:t>
            </w:r>
          </w:p>
        </w:tc>
        <w:tc>
          <w:tcPr>
            <w:tcW w:w="1910" w:type="dxa"/>
            <w:tcBorders>
              <w:top w:val="single" w:color="auto" w:sz="4" w:space="0"/>
              <w:left w:val="dotted" w:color="000000" w:sz="4" w:space="0"/>
              <w:bottom w:val="dotted" w:color="000000" w:sz="4" w:space="0"/>
              <w:right w:val="dotted" w:color="000000" w:sz="4" w:space="0"/>
            </w:tcBorders>
            <w:shd w:val="clear" w:color="auto" w:fill="FFFFFF"/>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rPr>
              <w:t>年初余额</w:t>
            </w:r>
          </w:p>
        </w:tc>
        <w:tc>
          <w:tcPr>
            <w:tcW w:w="1910" w:type="dxa"/>
            <w:tcBorders>
              <w:top w:val="single" w:color="auto" w:sz="4" w:space="0"/>
              <w:left w:val="dotted" w:color="000000" w:sz="4" w:space="0"/>
              <w:bottom w:val="dotted" w:color="000000" w:sz="4" w:space="0"/>
              <w:right w:val="dotted" w:color="000000" w:sz="4" w:space="0"/>
            </w:tcBorders>
            <w:shd w:val="clear" w:color="auto" w:fill="FFFFFF"/>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rPr>
              <w:t>本年增加</w:t>
            </w:r>
          </w:p>
        </w:tc>
        <w:tc>
          <w:tcPr>
            <w:tcW w:w="1910" w:type="dxa"/>
            <w:tcBorders>
              <w:top w:val="single" w:color="auto" w:sz="4" w:space="0"/>
              <w:left w:val="dotted" w:color="000000" w:sz="4" w:space="0"/>
              <w:bottom w:val="dotted" w:color="000000" w:sz="4" w:space="0"/>
              <w:right w:val="dotted" w:color="000000" w:sz="4" w:space="0"/>
            </w:tcBorders>
            <w:shd w:val="clear" w:color="auto" w:fill="FFFFFF"/>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rPr>
              <w:t>本年减少</w:t>
            </w:r>
          </w:p>
        </w:tc>
        <w:tc>
          <w:tcPr>
            <w:tcW w:w="1910" w:type="dxa"/>
            <w:tcBorders>
              <w:top w:val="single" w:color="auto" w:sz="4" w:space="0"/>
              <w:left w:val="dotted" w:color="000000" w:sz="4" w:space="0"/>
              <w:bottom w:val="dotted" w:color="000000" w:sz="4"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rPr>
              <w:t>年末余额</w:t>
            </w:r>
          </w:p>
        </w:tc>
      </w:tr>
      <w:tr>
        <w:tblPrEx>
          <w:tblLayout w:type="fixed"/>
          <w:tblCellMar>
            <w:top w:w="0" w:type="dxa"/>
            <w:left w:w="108" w:type="dxa"/>
            <w:bottom w:w="0" w:type="dxa"/>
            <w:right w:w="108" w:type="dxa"/>
          </w:tblCellMar>
        </w:tblPrEx>
        <w:trPr>
          <w:trHeight w:val="270" w:hRule="atLeast"/>
        </w:trPr>
        <w:tc>
          <w:tcPr>
            <w:tcW w:w="1671" w:type="dxa"/>
            <w:tcBorders>
              <w:top w:val="dotted" w:color="000000" w:sz="4" w:space="0"/>
              <w:left w:val="single" w:color="auto" w:sz="4" w:space="0"/>
              <w:bottom w:val="dotted" w:color="000000" w:sz="4" w:space="0"/>
              <w:right w:val="dotted" w:color="000000" w:sz="4" w:space="0"/>
            </w:tcBorders>
            <w:shd w:val="clear" w:color="auto" w:fill="FFFFFF"/>
            <w:vAlign w:val="center"/>
          </w:tcPr>
          <w:p>
            <w:pPr>
              <w:widowControl/>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rPr>
              <w:t>贷款</w:t>
            </w:r>
            <w:r>
              <w:rPr>
                <w:rFonts w:hint="eastAsia" w:ascii="仿宋_GB2312" w:hAnsi="仿宋_GB2312" w:eastAsia="仿宋_GB2312" w:cs="仿宋_GB2312"/>
                <w:color w:val="000000"/>
                <w:kern w:val="0"/>
                <w:sz w:val="21"/>
                <w:szCs w:val="21"/>
                <w:highlight w:val="none"/>
                <w:lang w:eastAsia="zh-CN"/>
              </w:rPr>
              <w:t>损失</w:t>
            </w:r>
            <w:r>
              <w:rPr>
                <w:rFonts w:hint="eastAsia" w:ascii="仿宋_GB2312" w:hAnsi="仿宋_GB2312" w:eastAsia="仿宋_GB2312" w:cs="仿宋_GB2312"/>
                <w:color w:val="000000"/>
                <w:kern w:val="0"/>
                <w:sz w:val="21"/>
                <w:szCs w:val="21"/>
                <w:highlight w:val="none"/>
              </w:rPr>
              <w:t>准备</w:t>
            </w:r>
          </w:p>
        </w:tc>
        <w:tc>
          <w:tcPr>
            <w:tcW w:w="1910" w:type="dxa"/>
            <w:tcBorders>
              <w:top w:val="dotted" w:color="000000" w:sz="4" w:space="0"/>
              <w:left w:val="dotted" w:color="000000" w:sz="4" w:space="0"/>
              <w:bottom w:val="dotted" w:color="000000" w:sz="4" w:space="0"/>
              <w:right w:val="dotted" w:color="000000"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18"/>
                <w:szCs w:val="18"/>
                <w:highlight w:val="none"/>
                <w:u w:val="none"/>
                <w:lang w:val="en-US" w:eastAsia="zh-CN" w:bidi="ar"/>
              </w:rPr>
              <w:t>1,093,265,386.16</w:t>
            </w:r>
          </w:p>
        </w:tc>
        <w:tc>
          <w:tcPr>
            <w:tcW w:w="1910" w:type="dxa"/>
            <w:tcBorders>
              <w:top w:val="dotted" w:color="000000" w:sz="4" w:space="0"/>
              <w:left w:val="dotted" w:color="000000" w:sz="4" w:space="0"/>
              <w:bottom w:val="dotted" w:color="000000" w:sz="4" w:space="0"/>
              <w:right w:val="dotted" w:color="000000"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18"/>
                <w:szCs w:val="18"/>
                <w:highlight w:val="none"/>
                <w:u w:val="none"/>
                <w:lang w:val="en-US" w:eastAsia="zh-CN" w:bidi="ar"/>
              </w:rPr>
              <w:t>2,022,100,348.03</w:t>
            </w:r>
          </w:p>
        </w:tc>
        <w:tc>
          <w:tcPr>
            <w:tcW w:w="1910" w:type="dxa"/>
            <w:tcBorders>
              <w:top w:val="dotted" w:color="000000" w:sz="4" w:space="0"/>
              <w:left w:val="dotted" w:color="000000" w:sz="4" w:space="0"/>
              <w:bottom w:val="dotted" w:color="000000" w:sz="4" w:space="0"/>
              <w:right w:val="dotted" w:color="000000"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18"/>
                <w:szCs w:val="18"/>
                <w:highlight w:val="none"/>
                <w:u w:val="none"/>
                <w:lang w:val="en-US" w:eastAsia="zh-CN" w:bidi="ar"/>
              </w:rPr>
              <w:t>2,025,300,028.30</w:t>
            </w:r>
          </w:p>
        </w:tc>
        <w:tc>
          <w:tcPr>
            <w:tcW w:w="1910" w:type="dxa"/>
            <w:tcBorders>
              <w:top w:val="dotted" w:color="000000" w:sz="4" w:space="0"/>
              <w:left w:val="dotted" w:color="000000" w:sz="4" w:space="0"/>
              <w:bottom w:val="dotted"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18"/>
                <w:szCs w:val="18"/>
                <w:highlight w:val="none"/>
                <w:u w:val="none"/>
                <w:lang w:val="en-US" w:eastAsia="zh-CN" w:bidi="ar"/>
              </w:rPr>
              <w:t>1,090,065,705.89</w:t>
            </w:r>
          </w:p>
        </w:tc>
      </w:tr>
      <w:tr>
        <w:tblPrEx>
          <w:tblLayout w:type="fixed"/>
          <w:tblCellMar>
            <w:top w:w="0" w:type="dxa"/>
            <w:left w:w="108" w:type="dxa"/>
            <w:bottom w:w="0" w:type="dxa"/>
            <w:right w:w="108" w:type="dxa"/>
          </w:tblCellMar>
        </w:tblPrEx>
        <w:trPr>
          <w:trHeight w:val="285" w:hRule="atLeast"/>
        </w:trPr>
        <w:tc>
          <w:tcPr>
            <w:tcW w:w="1671" w:type="dxa"/>
            <w:tcBorders>
              <w:top w:val="dotted" w:color="000000" w:sz="4" w:space="0"/>
              <w:left w:val="single" w:color="auto" w:sz="4" w:space="0"/>
              <w:bottom w:val="single" w:color="auto" w:sz="4" w:space="0"/>
              <w:right w:val="dotted" w:color="000000" w:sz="4" w:space="0"/>
            </w:tcBorders>
            <w:shd w:val="clear" w:color="auto" w:fill="FFFFFF"/>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rPr>
              <w:t>合计</w:t>
            </w:r>
          </w:p>
        </w:tc>
        <w:tc>
          <w:tcPr>
            <w:tcW w:w="1910" w:type="dxa"/>
            <w:tcBorders>
              <w:top w:val="dotted" w:color="000000" w:sz="4" w:space="0"/>
              <w:left w:val="dotted" w:color="000000" w:sz="4" w:space="0"/>
              <w:bottom w:val="single" w:color="auto" w:sz="4" w:space="0"/>
              <w:right w:val="dotted" w:color="000000"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18"/>
                <w:szCs w:val="18"/>
                <w:highlight w:val="none"/>
                <w:u w:val="none"/>
                <w:lang w:val="en-US" w:eastAsia="zh-CN" w:bidi="ar"/>
              </w:rPr>
              <w:t>1,093,265,386.16</w:t>
            </w:r>
          </w:p>
        </w:tc>
        <w:tc>
          <w:tcPr>
            <w:tcW w:w="1910" w:type="dxa"/>
            <w:tcBorders>
              <w:top w:val="dotted" w:color="000000" w:sz="4" w:space="0"/>
              <w:left w:val="dotted" w:color="000000" w:sz="4" w:space="0"/>
              <w:bottom w:val="single" w:color="auto" w:sz="4" w:space="0"/>
              <w:right w:val="dotted" w:color="000000"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18"/>
                <w:szCs w:val="18"/>
                <w:highlight w:val="none"/>
                <w:u w:val="none"/>
                <w:lang w:val="en-US" w:eastAsia="zh-CN" w:bidi="ar"/>
              </w:rPr>
              <w:t>2,022,100,348.03</w:t>
            </w:r>
          </w:p>
        </w:tc>
        <w:tc>
          <w:tcPr>
            <w:tcW w:w="1910" w:type="dxa"/>
            <w:tcBorders>
              <w:top w:val="dotted" w:color="000000" w:sz="4" w:space="0"/>
              <w:left w:val="dotted" w:color="000000" w:sz="4" w:space="0"/>
              <w:bottom w:val="single" w:color="auto" w:sz="4" w:space="0"/>
              <w:right w:val="dotted" w:color="000000"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18"/>
                <w:szCs w:val="18"/>
                <w:highlight w:val="none"/>
                <w:u w:val="none"/>
                <w:lang w:val="en-US" w:eastAsia="zh-CN" w:bidi="ar"/>
              </w:rPr>
              <w:t>2,025,300,028.30</w:t>
            </w:r>
          </w:p>
        </w:tc>
        <w:tc>
          <w:tcPr>
            <w:tcW w:w="1910" w:type="dxa"/>
            <w:tcBorders>
              <w:top w:val="dotted" w:color="000000" w:sz="4" w:space="0"/>
              <w:left w:val="dotted" w:color="000000"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18"/>
                <w:szCs w:val="18"/>
                <w:highlight w:val="none"/>
                <w:u w:val="none"/>
                <w:lang w:val="en-US" w:eastAsia="zh-CN" w:bidi="ar"/>
              </w:rPr>
              <w:t>1,090,065,705.89</w:t>
            </w:r>
          </w:p>
        </w:tc>
      </w:tr>
    </w:tbl>
    <w:p>
      <w:pPr>
        <w:tabs>
          <w:tab w:val="left" w:pos="3180"/>
        </w:tabs>
        <w:spacing w:line="400" w:lineRule="exac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5</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eastAsia="zh-CN"/>
        </w:rPr>
        <w:t>发放</w:t>
      </w:r>
      <w:r>
        <w:rPr>
          <w:rFonts w:hint="eastAsia" w:ascii="仿宋_GB2312" w:hAnsi="仿宋_GB2312" w:eastAsia="仿宋_GB2312" w:cs="仿宋_GB2312"/>
          <w:b/>
          <w:bCs/>
          <w:color w:val="000000"/>
          <w:kern w:val="0"/>
          <w:szCs w:val="21"/>
          <w:highlight w:val="none"/>
        </w:rPr>
        <w:t>贷款和垫款按风险分类</w:t>
      </w:r>
      <w:r>
        <w:rPr>
          <w:rFonts w:hint="eastAsia" w:ascii="仿宋_GB2312" w:hAnsi="仿宋_GB2312" w:eastAsia="仿宋_GB2312" w:cs="仿宋_GB2312"/>
          <w:b/>
          <w:bCs/>
          <w:color w:val="000000"/>
          <w:kern w:val="0"/>
          <w:szCs w:val="21"/>
          <w:highlight w:val="none"/>
          <w:lang w:val="en-US" w:eastAsia="zh-CN"/>
        </w:rPr>
        <w:t xml:space="preserve">                                 金额单位：人民币/元</w:t>
      </w:r>
    </w:p>
    <w:tbl>
      <w:tblPr>
        <w:tblStyle w:val="8"/>
        <w:tblW w:w="9311" w:type="dxa"/>
        <w:tblInd w:w="0" w:type="dxa"/>
        <w:tblLayout w:type="fixed"/>
        <w:tblCellMar>
          <w:top w:w="0" w:type="dxa"/>
          <w:left w:w="108" w:type="dxa"/>
          <w:bottom w:w="0" w:type="dxa"/>
          <w:right w:w="108" w:type="dxa"/>
        </w:tblCellMar>
      </w:tblPr>
      <w:tblGrid>
        <w:gridCol w:w="3606"/>
        <w:gridCol w:w="3037"/>
        <w:gridCol w:w="2668"/>
      </w:tblGrid>
      <w:tr>
        <w:tblPrEx>
          <w:tblLayout w:type="fixed"/>
          <w:tblCellMar>
            <w:top w:w="0" w:type="dxa"/>
            <w:left w:w="108" w:type="dxa"/>
            <w:bottom w:w="0" w:type="dxa"/>
            <w:right w:w="108" w:type="dxa"/>
          </w:tblCellMar>
        </w:tblPrEx>
        <w:trPr>
          <w:trHeight w:val="312" w:hRule="atLeast"/>
          <w:tblHeader/>
        </w:trPr>
        <w:tc>
          <w:tcPr>
            <w:tcW w:w="3606" w:type="dxa"/>
            <w:tcBorders>
              <w:top w:val="single" w:color="auto" w:sz="4" w:space="0"/>
              <w:left w:val="single" w:color="auto" w:sz="4" w:space="0"/>
              <w:bottom w:val="dotted" w:color="000000" w:sz="4" w:space="0"/>
              <w:right w:val="dotted" w:color="000000" w:sz="4" w:space="0"/>
            </w:tcBorders>
            <w:shd w:val="clear" w:color="auto" w:fill="FFFFFF"/>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项目</w:t>
            </w:r>
          </w:p>
        </w:tc>
        <w:tc>
          <w:tcPr>
            <w:tcW w:w="3037" w:type="dxa"/>
            <w:tcBorders>
              <w:top w:val="single" w:color="auto" w:sz="4" w:space="0"/>
              <w:left w:val="dotted" w:color="000000" w:sz="4" w:space="0"/>
              <w:bottom w:val="dotted" w:color="000000" w:sz="4" w:space="0"/>
              <w:right w:val="dotted" w:color="000000" w:sz="4" w:space="0"/>
            </w:tcBorders>
            <w:shd w:val="clear" w:color="auto" w:fill="FFFFFF"/>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年初余额</w:t>
            </w:r>
          </w:p>
        </w:tc>
        <w:tc>
          <w:tcPr>
            <w:tcW w:w="2668" w:type="dxa"/>
            <w:tcBorders>
              <w:top w:val="single" w:color="auto" w:sz="4" w:space="0"/>
              <w:left w:val="dotted" w:color="000000" w:sz="4" w:space="0"/>
              <w:bottom w:val="dotted" w:color="000000" w:sz="4"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年末余额</w:t>
            </w:r>
          </w:p>
        </w:tc>
      </w:tr>
      <w:tr>
        <w:tblPrEx>
          <w:tblLayout w:type="fixed"/>
          <w:tblCellMar>
            <w:top w:w="0" w:type="dxa"/>
            <w:left w:w="108" w:type="dxa"/>
            <w:bottom w:w="0" w:type="dxa"/>
            <w:right w:w="108" w:type="dxa"/>
          </w:tblCellMar>
        </w:tblPrEx>
        <w:trPr>
          <w:trHeight w:val="312" w:hRule="atLeast"/>
        </w:trPr>
        <w:tc>
          <w:tcPr>
            <w:tcW w:w="3606" w:type="dxa"/>
            <w:tcBorders>
              <w:top w:val="dotted" w:color="000000" w:sz="4" w:space="0"/>
              <w:left w:val="single" w:color="auto" w:sz="4" w:space="0"/>
              <w:bottom w:val="dotted" w:color="000000" w:sz="4" w:space="0"/>
              <w:right w:val="dotted" w:color="000000" w:sz="4" w:space="0"/>
            </w:tcBorders>
            <w:shd w:val="clear" w:color="auto" w:fill="FFFFFF"/>
            <w:vAlign w:val="center"/>
          </w:tcPr>
          <w:p>
            <w:pPr>
              <w:widowControl/>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正常贷款</w:t>
            </w:r>
          </w:p>
        </w:tc>
        <w:tc>
          <w:tcPr>
            <w:tcW w:w="3037" w:type="dxa"/>
            <w:tcBorders>
              <w:top w:val="nil"/>
              <w:left w:val="nil"/>
              <w:bottom w:val="dotted" w:color="000000" w:sz="4" w:space="0"/>
              <w:right w:val="dotted" w:color="000000" w:sz="4" w:space="0"/>
            </w:tcBorders>
            <w:shd w:val="clear" w:color="auto" w:fill="FFFFFF"/>
            <w:vAlign w:val="bottom"/>
          </w:tcPr>
          <w:p>
            <w:pPr>
              <w:keepNext w:val="0"/>
              <w:keepLines w:val="0"/>
              <w:widowControl/>
              <w:suppressLineNumbers w:val="0"/>
              <w:jc w:val="right"/>
              <w:textAlignment w:val="bottom"/>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26,763,793,312.43</w:t>
            </w:r>
          </w:p>
        </w:tc>
        <w:tc>
          <w:tcPr>
            <w:tcW w:w="2668" w:type="dxa"/>
            <w:tcBorders>
              <w:top w:val="dotted" w:color="000000" w:sz="4" w:space="0"/>
              <w:left w:val="dotted" w:color="000000" w:sz="4" w:space="0"/>
              <w:bottom w:val="dotted"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28,411,277,880.29</w:t>
            </w:r>
          </w:p>
        </w:tc>
      </w:tr>
      <w:tr>
        <w:tblPrEx>
          <w:tblLayout w:type="fixed"/>
          <w:tblCellMar>
            <w:top w:w="0" w:type="dxa"/>
            <w:left w:w="108" w:type="dxa"/>
            <w:bottom w:w="0" w:type="dxa"/>
            <w:right w:w="108" w:type="dxa"/>
          </w:tblCellMar>
        </w:tblPrEx>
        <w:trPr>
          <w:trHeight w:val="312" w:hRule="atLeast"/>
        </w:trPr>
        <w:tc>
          <w:tcPr>
            <w:tcW w:w="3606" w:type="dxa"/>
            <w:tcBorders>
              <w:top w:val="dotted" w:color="000000" w:sz="4" w:space="0"/>
              <w:left w:val="single" w:color="auto" w:sz="4" w:space="0"/>
              <w:bottom w:val="dotted" w:color="000000" w:sz="4" w:space="0"/>
              <w:right w:val="dotted" w:color="000000" w:sz="4" w:space="0"/>
            </w:tcBorders>
            <w:shd w:val="clear" w:color="auto" w:fill="FFFFFF"/>
            <w:vAlign w:val="center"/>
          </w:tcPr>
          <w:p>
            <w:pPr>
              <w:widowControl/>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其中：正常</w:t>
            </w:r>
          </w:p>
        </w:tc>
        <w:tc>
          <w:tcPr>
            <w:tcW w:w="3037" w:type="dxa"/>
            <w:tcBorders>
              <w:top w:val="nil"/>
              <w:left w:val="nil"/>
              <w:bottom w:val="dotted" w:color="000000" w:sz="4" w:space="0"/>
              <w:right w:val="nil"/>
            </w:tcBorders>
            <w:shd w:val="clear" w:color="auto" w:fill="FFFFFF"/>
            <w:vAlign w:val="bottom"/>
          </w:tcPr>
          <w:p>
            <w:pPr>
              <w:keepNext w:val="0"/>
              <w:keepLines w:val="0"/>
              <w:widowControl/>
              <w:suppressLineNumbers w:val="0"/>
              <w:jc w:val="right"/>
              <w:textAlignment w:val="bottom"/>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26,210,830,294.58</w:t>
            </w:r>
          </w:p>
        </w:tc>
        <w:tc>
          <w:tcPr>
            <w:tcW w:w="2668" w:type="dxa"/>
            <w:tcBorders>
              <w:top w:val="dotted" w:color="000000" w:sz="4" w:space="0"/>
              <w:left w:val="dotted" w:color="000000" w:sz="4" w:space="0"/>
              <w:bottom w:val="dotted"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27,706,251,469.86</w:t>
            </w:r>
          </w:p>
        </w:tc>
      </w:tr>
      <w:tr>
        <w:tblPrEx>
          <w:tblLayout w:type="fixed"/>
          <w:tblCellMar>
            <w:top w:w="0" w:type="dxa"/>
            <w:left w:w="108" w:type="dxa"/>
            <w:bottom w:w="0" w:type="dxa"/>
            <w:right w:w="108" w:type="dxa"/>
          </w:tblCellMar>
        </w:tblPrEx>
        <w:trPr>
          <w:trHeight w:val="312" w:hRule="atLeast"/>
        </w:trPr>
        <w:tc>
          <w:tcPr>
            <w:tcW w:w="3606" w:type="dxa"/>
            <w:tcBorders>
              <w:top w:val="dotted" w:color="000000" w:sz="4" w:space="0"/>
              <w:left w:val="single" w:color="auto" w:sz="4" w:space="0"/>
              <w:bottom w:val="dotted" w:color="000000" w:sz="4" w:space="0"/>
              <w:right w:val="dotted" w:color="000000" w:sz="4" w:space="0"/>
            </w:tcBorders>
            <w:shd w:val="clear" w:color="auto" w:fill="FFFFFF"/>
            <w:vAlign w:val="center"/>
          </w:tcPr>
          <w:p>
            <w:pPr>
              <w:widowControl/>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 xml:space="preserve">      关注</w:t>
            </w:r>
          </w:p>
        </w:tc>
        <w:tc>
          <w:tcPr>
            <w:tcW w:w="3037" w:type="dxa"/>
            <w:tcBorders>
              <w:top w:val="nil"/>
              <w:left w:val="nil"/>
              <w:bottom w:val="dotted" w:color="000000" w:sz="4" w:space="0"/>
              <w:right w:val="nil"/>
            </w:tcBorders>
            <w:shd w:val="clear" w:color="auto" w:fill="FFFFFF"/>
            <w:vAlign w:val="bottom"/>
          </w:tcPr>
          <w:p>
            <w:pPr>
              <w:keepNext w:val="0"/>
              <w:keepLines w:val="0"/>
              <w:widowControl/>
              <w:suppressLineNumbers w:val="0"/>
              <w:jc w:val="right"/>
              <w:textAlignment w:val="bottom"/>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552,963,017.85</w:t>
            </w:r>
          </w:p>
        </w:tc>
        <w:tc>
          <w:tcPr>
            <w:tcW w:w="2668" w:type="dxa"/>
            <w:tcBorders>
              <w:top w:val="dotted" w:color="000000" w:sz="4" w:space="0"/>
              <w:left w:val="dotted" w:color="000000" w:sz="4" w:space="0"/>
              <w:bottom w:val="dotted"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705,026,410.43</w:t>
            </w:r>
          </w:p>
        </w:tc>
      </w:tr>
      <w:tr>
        <w:tblPrEx>
          <w:tblLayout w:type="fixed"/>
          <w:tblCellMar>
            <w:top w:w="0" w:type="dxa"/>
            <w:left w:w="108" w:type="dxa"/>
            <w:bottom w:w="0" w:type="dxa"/>
            <w:right w:w="108" w:type="dxa"/>
          </w:tblCellMar>
        </w:tblPrEx>
        <w:trPr>
          <w:trHeight w:val="312" w:hRule="atLeast"/>
        </w:trPr>
        <w:tc>
          <w:tcPr>
            <w:tcW w:w="3606" w:type="dxa"/>
            <w:tcBorders>
              <w:top w:val="dotted" w:color="000000" w:sz="4" w:space="0"/>
              <w:left w:val="single" w:color="auto" w:sz="4" w:space="0"/>
              <w:bottom w:val="dotted" w:color="000000" w:sz="4" w:space="0"/>
              <w:right w:val="dotted" w:color="000000" w:sz="4" w:space="0"/>
            </w:tcBorders>
            <w:shd w:val="clear" w:color="auto" w:fill="FFFFFF"/>
            <w:vAlign w:val="center"/>
          </w:tcPr>
          <w:p>
            <w:pPr>
              <w:widowControl/>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不良贷款</w:t>
            </w:r>
          </w:p>
        </w:tc>
        <w:tc>
          <w:tcPr>
            <w:tcW w:w="3037" w:type="dxa"/>
            <w:tcBorders>
              <w:top w:val="nil"/>
              <w:left w:val="nil"/>
              <w:bottom w:val="dotted" w:color="000000" w:sz="4" w:space="0"/>
              <w:right w:val="dotted" w:color="000000" w:sz="4" w:space="0"/>
            </w:tcBorders>
            <w:shd w:val="clear" w:color="auto" w:fill="FFFFFF"/>
            <w:vAlign w:val="bottom"/>
          </w:tcPr>
          <w:p>
            <w:pPr>
              <w:keepNext w:val="0"/>
              <w:keepLines w:val="0"/>
              <w:widowControl/>
              <w:suppressLineNumbers w:val="0"/>
              <w:jc w:val="right"/>
              <w:textAlignment w:val="bottom"/>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512,259,728.22</w:t>
            </w:r>
          </w:p>
        </w:tc>
        <w:tc>
          <w:tcPr>
            <w:tcW w:w="2668" w:type="dxa"/>
            <w:tcBorders>
              <w:top w:val="dotted" w:color="000000" w:sz="4" w:space="0"/>
              <w:left w:val="dotted" w:color="000000" w:sz="4" w:space="0"/>
              <w:bottom w:val="dotted"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510,521,953.34</w:t>
            </w:r>
          </w:p>
        </w:tc>
      </w:tr>
      <w:tr>
        <w:tblPrEx>
          <w:tblLayout w:type="fixed"/>
          <w:tblCellMar>
            <w:top w:w="0" w:type="dxa"/>
            <w:left w:w="108" w:type="dxa"/>
            <w:bottom w:w="0" w:type="dxa"/>
            <w:right w:w="108" w:type="dxa"/>
          </w:tblCellMar>
        </w:tblPrEx>
        <w:trPr>
          <w:trHeight w:val="312" w:hRule="atLeast"/>
        </w:trPr>
        <w:tc>
          <w:tcPr>
            <w:tcW w:w="3606" w:type="dxa"/>
            <w:tcBorders>
              <w:top w:val="dotted" w:color="000000" w:sz="4" w:space="0"/>
              <w:left w:val="single" w:color="auto" w:sz="4" w:space="0"/>
              <w:bottom w:val="dotted" w:color="000000" w:sz="4" w:space="0"/>
              <w:right w:val="dotted" w:color="000000" w:sz="4" w:space="0"/>
            </w:tcBorders>
            <w:shd w:val="clear" w:color="auto" w:fill="FFFFFF"/>
            <w:vAlign w:val="center"/>
          </w:tcPr>
          <w:p>
            <w:pPr>
              <w:widowControl/>
              <w:ind w:firstLine="420" w:firstLineChars="200"/>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其中：次级</w:t>
            </w:r>
          </w:p>
        </w:tc>
        <w:tc>
          <w:tcPr>
            <w:tcW w:w="3037" w:type="dxa"/>
            <w:tcBorders>
              <w:top w:val="nil"/>
              <w:left w:val="nil"/>
              <w:bottom w:val="dotted" w:color="000000" w:sz="4" w:space="0"/>
              <w:right w:val="nil"/>
            </w:tcBorders>
            <w:shd w:val="clear" w:color="auto" w:fill="FFFFFF"/>
            <w:vAlign w:val="bottom"/>
          </w:tcPr>
          <w:p>
            <w:pPr>
              <w:keepNext w:val="0"/>
              <w:keepLines w:val="0"/>
              <w:widowControl/>
              <w:suppressLineNumbers w:val="0"/>
              <w:jc w:val="right"/>
              <w:textAlignment w:val="bottom"/>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209,407,604.64</w:t>
            </w:r>
          </w:p>
        </w:tc>
        <w:tc>
          <w:tcPr>
            <w:tcW w:w="2668" w:type="dxa"/>
            <w:tcBorders>
              <w:top w:val="dotted" w:color="000000" w:sz="4" w:space="0"/>
              <w:left w:val="dotted" w:color="000000" w:sz="4" w:space="0"/>
              <w:bottom w:val="dotted"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189,272,565.88</w:t>
            </w:r>
          </w:p>
        </w:tc>
      </w:tr>
      <w:tr>
        <w:tblPrEx>
          <w:tblLayout w:type="fixed"/>
          <w:tblCellMar>
            <w:top w:w="0" w:type="dxa"/>
            <w:left w:w="108" w:type="dxa"/>
            <w:bottom w:w="0" w:type="dxa"/>
            <w:right w:w="108" w:type="dxa"/>
          </w:tblCellMar>
        </w:tblPrEx>
        <w:trPr>
          <w:trHeight w:val="312" w:hRule="atLeast"/>
        </w:trPr>
        <w:tc>
          <w:tcPr>
            <w:tcW w:w="3606" w:type="dxa"/>
            <w:tcBorders>
              <w:top w:val="dotted" w:color="000000" w:sz="4" w:space="0"/>
              <w:left w:val="single" w:color="auto" w:sz="4" w:space="0"/>
              <w:bottom w:val="dotted" w:color="000000" w:sz="4" w:space="0"/>
              <w:right w:val="dotted" w:color="000000" w:sz="4" w:space="0"/>
            </w:tcBorders>
            <w:shd w:val="clear" w:color="auto" w:fill="FFFFFF"/>
            <w:vAlign w:val="center"/>
          </w:tcPr>
          <w:p>
            <w:pPr>
              <w:widowControl/>
              <w:ind w:firstLine="1050" w:firstLineChars="500"/>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可疑</w:t>
            </w:r>
          </w:p>
        </w:tc>
        <w:tc>
          <w:tcPr>
            <w:tcW w:w="3037" w:type="dxa"/>
            <w:tcBorders>
              <w:top w:val="nil"/>
              <w:left w:val="nil"/>
              <w:bottom w:val="dotted" w:color="000000" w:sz="4" w:space="0"/>
              <w:right w:val="nil"/>
            </w:tcBorders>
            <w:shd w:val="clear" w:color="auto" w:fill="FFFFFF"/>
            <w:vAlign w:val="bottom"/>
          </w:tcPr>
          <w:p>
            <w:pPr>
              <w:keepNext w:val="0"/>
              <w:keepLines w:val="0"/>
              <w:widowControl/>
              <w:suppressLineNumbers w:val="0"/>
              <w:jc w:val="right"/>
              <w:textAlignment w:val="bottom"/>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294,302,059.23</w:t>
            </w:r>
          </w:p>
        </w:tc>
        <w:tc>
          <w:tcPr>
            <w:tcW w:w="2668" w:type="dxa"/>
            <w:tcBorders>
              <w:top w:val="dotted" w:color="000000" w:sz="4" w:space="0"/>
              <w:left w:val="dotted" w:color="000000" w:sz="4" w:space="0"/>
              <w:bottom w:val="dotted"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306,679,073.99</w:t>
            </w:r>
          </w:p>
        </w:tc>
      </w:tr>
      <w:tr>
        <w:tblPrEx>
          <w:tblLayout w:type="fixed"/>
          <w:tblCellMar>
            <w:top w:w="0" w:type="dxa"/>
            <w:left w:w="108" w:type="dxa"/>
            <w:bottom w:w="0" w:type="dxa"/>
            <w:right w:w="108" w:type="dxa"/>
          </w:tblCellMar>
        </w:tblPrEx>
        <w:trPr>
          <w:trHeight w:val="312" w:hRule="atLeast"/>
        </w:trPr>
        <w:tc>
          <w:tcPr>
            <w:tcW w:w="3606" w:type="dxa"/>
            <w:tcBorders>
              <w:top w:val="dotted" w:color="000000" w:sz="4" w:space="0"/>
              <w:left w:val="single" w:color="auto" w:sz="4" w:space="0"/>
              <w:bottom w:val="dotted" w:color="000000" w:sz="4" w:space="0"/>
              <w:right w:val="dotted" w:color="000000" w:sz="4" w:space="0"/>
            </w:tcBorders>
            <w:shd w:val="clear" w:color="auto" w:fill="FFFFFF"/>
            <w:vAlign w:val="center"/>
          </w:tcPr>
          <w:p>
            <w:pPr>
              <w:widowControl/>
              <w:ind w:firstLine="1050" w:firstLineChars="500"/>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损失</w:t>
            </w:r>
          </w:p>
        </w:tc>
        <w:tc>
          <w:tcPr>
            <w:tcW w:w="3037" w:type="dxa"/>
            <w:tcBorders>
              <w:top w:val="nil"/>
              <w:left w:val="nil"/>
              <w:bottom w:val="dotted" w:color="000000" w:sz="4" w:space="0"/>
              <w:right w:val="nil"/>
            </w:tcBorders>
            <w:shd w:val="clear" w:color="auto" w:fill="FFFFFF"/>
            <w:vAlign w:val="bottom"/>
          </w:tcPr>
          <w:p>
            <w:pPr>
              <w:keepNext w:val="0"/>
              <w:keepLines w:val="0"/>
              <w:widowControl/>
              <w:suppressLineNumbers w:val="0"/>
              <w:jc w:val="right"/>
              <w:textAlignment w:val="bottom"/>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8,550,064.35</w:t>
            </w:r>
          </w:p>
        </w:tc>
        <w:tc>
          <w:tcPr>
            <w:tcW w:w="2668" w:type="dxa"/>
            <w:tcBorders>
              <w:top w:val="dotted" w:color="000000" w:sz="4" w:space="0"/>
              <w:left w:val="dotted" w:color="000000" w:sz="4" w:space="0"/>
              <w:bottom w:val="dotted"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14,570,313.47</w:t>
            </w:r>
          </w:p>
        </w:tc>
      </w:tr>
      <w:tr>
        <w:tblPrEx>
          <w:tblLayout w:type="fixed"/>
          <w:tblCellMar>
            <w:top w:w="0" w:type="dxa"/>
            <w:left w:w="108" w:type="dxa"/>
            <w:bottom w:w="0" w:type="dxa"/>
            <w:right w:w="108" w:type="dxa"/>
          </w:tblCellMar>
        </w:tblPrEx>
        <w:trPr>
          <w:trHeight w:val="312" w:hRule="atLeast"/>
        </w:trPr>
        <w:tc>
          <w:tcPr>
            <w:tcW w:w="3606" w:type="dxa"/>
            <w:tcBorders>
              <w:top w:val="dotted" w:color="000000" w:sz="4" w:space="0"/>
              <w:left w:val="single" w:color="auto" w:sz="4" w:space="0"/>
              <w:bottom w:val="single" w:color="auto" w:sz="4" w:space="0"/>
              <w:right w:val="dotted" w:color="000000" w:sz="4" w:space="0"/>
            </w:tcBorders>
            <w:shd w:val="clear" w:color="auto" w:fill="FFFFFF"/>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合计</w:t>
            </w:r>
          </w:p>
        </w:tc>
        <w:tc>
          <w:tcPr>
            <w:tcW w:w="3037" w:type="dxa"/>
            <w:tcBorders>
              <w:top w:val="nil"/>
              <w:left w:val="nil"/>
              <w:bottom w:val="single" w:color="auto" w:sz="4" w:space="0"/>
              <w:right w:val="dotted" w:color="000000" w:sz="4" w:space="0"/>
            </w:tcBorders>
            <w:shd w:val="clear" w:color="auto" w:fill="FFFFFF"/>
            <w:vAlign w:val="bottom"/>
          </w:tcPr>
          <w:p>
            <w:pPr>
              <w:keepNext w:val="0"/>
              <w:keepLines w:val="0"/>
              <w:widowControl/>
              <w:suppressLineNumbers w:val="0"/>
              <w:jc w:val="right"/>
              <w:textAlignment w:val="bottom"/>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27,276,053,040.65</w:t>
            </w:r>
          </w:p>
        </w:tc>
        <w:tc>
          <w:tcPr>
            <w:tcW w:w="2668" w:type="dxa"/>
            <w:tcBorders>
              <w:top w:val="dotted" w:color="000000" w:sz="4" w:space="0"/>
              <w:left w:val="dotted" w:color="000000"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28,921,799,833.63</w:t>
            </w:r>
          </w:p>
        </w:tc>
      </w:tr>
    </w:tbl>
    <w:p>
      <w:pPr>
        <w:tabs>
          <w:tab w:val="left" w:pos="3180"/>
        </w:tabs>
        <w:spacing w:line="400" w:lineRule="exac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6</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color w:val="000000"/>
          <w:szCs w:val="21"/>
          <w:highlight w:val="none"/>
        </w:rPr>
        <w:t>交易性金融资产</w:t>
      </w:r>
      <w:r>
        <w:rPr>
          <w:rFonts w:hint="eastAsia" w:ascii="仿宋_GB2312" w:hAnsi="仿宋_GB2312" w:eastAsia="仿宋_GB2312" w:cs="仿宋_GB2312"/>
          <w:b/>
          <w:bCs/>
          <w:color w:val="000000"/>
          <w:kern w:val="0"/>
          <w:szCs w:val="21"/>
          <w:highlight w:val="none"/>
          <w:lang w:val="en-US" w:eastAsia="zh-CN"/>
        </w:rPr>
        <w:t xml:space="preserve">                                           金额单位：人民币/元</w:t>
      </w:r>
    </w:p>
    <w:tbl>
      <w:tblPr>
        <w:tblStyle w:val="8"/>
        <w:tblW w:w="9340" w:type="dxa"/>
        <w:tblInd w:w="0" w:type="dxa"/>
        <w:tblLayout w:type="fixed"/>
        <w:tblCellMar>
          <w:top w:w="0" w:type="dxa"/>
          <w:left w:w="108" w:type="dxa"/>
          <w:bottom w:w="0" w:type="dxa"/>
          <w:right w:w="108" w:type="dxa"/>
        </w:tblCellMar>
      </w:tblPr>
      <w:tblGrid>
        <w:gridCol w:w="4195"/>
        <w:gridCol w:w="2466"/>
        <w:gridCol w:w="2679"/>
      </w:tblGrid>
      <w:tr>
        <w:tblPrEx>
          <w:tblLayout w:type="fixed"/>
          <w:tblCellMar>
            <w:top w:w="0" w:type="dxa"/>
            <w:left w:w="108" w:type="dxa"/>
            <w:bottom w:w="0" w:type="dxa"/>
            <w:right w:w="108" w:type="dxa"/>
          </w:tblCellMar>
        </w:tblPrEx>
        <w:trPr>
          <w:trHeight w:val="315" w:hRule="atLeast"/>
        </w:trPr>
        <w:tc>
          <w:tcPr>
            <w:tcW w:w="4195" w:type="dxa"/>
            <w:tcBorders>
              <w:top w:val="single" w:color="auto" w:sz="4" w:space="0"/>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项目</w:t>
            </w:r>
          </w:p>
        </w:tc>
        <w:tc>
          <w:tcPr>
            <w:tcW w:w="2466" w:type="dxa"/>
            <w:tcBorders>
              <w:top w:val="single" w:color="auto"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年初余额</w:t>
            </w:r>
          </w:p>
        </w:tc>
        <w:tc>
          <w:tcPr>
            <w:tcW w:w="2679" w:type="dxa"/>
            <w:tcBorders>
              <w:top w:val="single" w:color="auto" w:sz="4" w:space="0"/>
              <w:left w:val="dotted" w:color="000000" w:sz="4" w:space="0"/>
              <w:bottom w:val="dotted" w:color="000000" w:sz="4" w:space="0"/>
              <w:right w:val="single" w:color="auto"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年末余额</w:t>
            </w:r>
          </w:p>
        </w:tc>
      </w:tr>
      <w:tr>
        <w:tblPrEx>
          <w:tblLayout w:type="fixed"/>
          <w:tblCellMar>
            <w:top w:w="0" w:type="dxa"/>
            <w:left w:w="108" w:type="dxa"/>
            <w:bottom w:w="0" w:type="dxa"/>
            <w:right w:w="108" w:type="dxa"/>
          </w:tblCellMar>
        </w:tblPrEx>
        <w:trPr>
          <w:trHeight w:val="280" w:hRule="atLeast"/>
        </w:trPr>
        <w:tc>
          <w:tcPr>
            <w:tcW w:w="4195" w:type="dxa"/>
            <w:tcBorders>
              <w:top w:val="dotted" w:color="000000" w:sz="4" w:space="0"/>
              <w:left w:val="single" w:color="auto" w:sz="4" w:space="0"/>
              <w:bottom w:val="dotted" w:color="000000" w:sz="4" w:space="0"/>
              <w:right w:val="dotted" w:color="000000" w:sz="4" w:space="0"/>
            </w:tcBorders>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交易性商业银行次级债券</w:t>
            </w:r>
          </w:p>
        </w:tc>
        <w:tc>
          <w:tcPr>
            <w:tcW w:w="2466"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23,000,000.00</w:t>
            </w:r>
          </w:p>
        </w:tc>
        <w:tc>
          <w:tcPr>
            <w:tcW w:w="2679"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23,000,000.00</w:t>
            </w:r>
          </w:p>
        </w:tc>
      </w:tr>
      <w:tr>
        <w:tblPrEx>
          <w:tblLayout w:type="fixed"/>
          <w:tblCellMar>
            <w:top w:w="0" w:type="dxa"/>
            <w:left w:w="108" w:type="dxa"/>
            <w:bottom w:w="0" w:type="dxa"/>
            <w:right w:w="108" w:type="dxa"/>
          </w:tblCellMar>
        </w:tblPrEx>
        <w:trPr>
          <w:trHeight w:val="280" w:hRule="atLeast"/>
        </w:trPr>
        <w:tc>
          <w:tcPr>
            <w:tcW w:w="4195" w:type="dxa"/>
            <w:tcBorders>
              <w:top w:val="dotted" w:color="000000" w:sz="4" w:space="0"/>
              <w:left w:val="single" w:color="auto" w:sz="4" w:space="0"/>
              <w:bottom w:val="dotted" w:color="000000" w:sz="4" w:space="0"/>
              <w:right w:val="dotted" w:color="000000" w:sz="4" w:space="0"/>
            </w:tcBorders>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交易性证券业资产管理计划</w:t>
            </w:r>
          </w:p>
        </w:tc>
        <w:tc>
          <w:tcPr>
            <w:tcW w:w="2466"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173,000,000.00</w:t>
            </w:r>
          </w:p>
        </w:tc>
        <w:tc>
          <w:tcPr>
            <w:tcW w:w="2679"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110,289,670.22</w:t>
            </w:r>
          </w:p>
        </w:tc>
      </w:tr>
      <w:tr>
        <w:tblPrEx>
          <w:tblLayout w:type="fixed"/>
          <w:tblCellMar>
            <w:top w:w="0" w:type="dxa"/>
            <w:left w:w="108" w:type="dxa"/>
            <w:bottom w:w="0" w:type="dxa"/>
            <w:right w:w="108" w:type="dxa"/>
          </w:tblCellMar>
        </w:tblPrEx>
        <w:trPr>
          <w:trHeight w:val="280" w:hRule="atLeast"/>
        </w:trPr>
        <w:tc>
          <w:tcPr>
            <w:tcW w:w="4195" w:type="dxa"/>
            <w:tcBorders>
              <w:top w:val="dotted" w:color="000000" w:sz="4" w:space="0"/>
              <w:left w:val="single" w:color="auto" w:sz="4" w:space="0"/>
              <w:bottom w:val="dotted" w:color="000000" w:sz="4" w:space="0"/>
              <w:right w:val="dotted" w:color="000000" w:sz="4" w:space="0"/>
            </w:tcBorders>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交易性商业银行次级债券公允价值变动</w:t>
            </w:r>
          </w:p>
        </w:tc>
        <w:tc>
          <w:tcPr>
            <w:tcW w:w="2466"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-1,939,102.00</w:t>
            </w:r>
          </w:p>
        </w:tc>
        <w:tc>
          <w:tcPr>
            <w:tcW w:w="2679"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-778,709.65</w:t>
            </w:r>
          </w:p>
        </w:tc>
      </w:tr>
      <w:tr>
        <w:tblPrEx>
          <w:tblLayout w:type="fixed"/>
          <w:tblCellMar>
            <w:top w:w="0" w:type="dxa"/>
            <w:left w:w="108" w:type="dxa"/>
            <w:bottom w:w="0" w:type="dxa"/>
            <w:right w:w="108" w:type="dxa"/>
          </w:tblCellMar>
        </w:tblPrEx>
        <w:trPr>
          <w:trHeight w:val="280" w:hRule="atLeast"/>
        </w:trPr>
        <w:tc>
          <w:tcPr>
            <w:tcW w:w="4195" w:type="dxa"/>
            <w:tcBorders>
              <w:top w:val="dotted" w:color="000000" w:sz="4" w:space="0"/>
              <w:left w:val="single" w:color="auto" w:sz="4" w:space="0"/>
              <w:bottom w:val="dotted" w:color="000000" w:sz="4" w:space="0"/>
              <w:right w:val="dotted" w:color="000000" w:sz="4" w:space="0"/>
            </w:tcBorders>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交易性证券业资产管理计划公允价值变动</w:t>
            </w:r>
          </w:p>
        </w:tc>
        <w:tc>
          <w:tcPr>
            <w:tcW w:w="2466"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-34,173,801.47</w:t>
            </w:r>
          </w:p>
        </w:tc>
        <w:tc>
          <w:tcPr>
            <w:tcW w:w="2679"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1,807,215.26</w:t>
            </w:r>
          </w:p>
        </w:tc>
      </w:tr>
      <w:tr>
        <w:tblPrEx>
          <w:tblLayout w:type="fixed"/>
          <w:tblCellMar>
            <w:top w:w="0" w:type="dxa"/>
            <w:left w:w="108" w:type="dxa"/>
            <w:bottom w:w="0" w:type="dxa"/>
            <w:right w:w="108" w:type="dxa"/>
          </w:tblCellMar>
        </w:tblPrEx>
        <w:trPr>
          <w:trHeight w:val="280" w:hRule="atLeast"/>
        </w:trPr>
        <w:tc>
          <w:tcPr>
            <w:tcW w:w="4195" w:type="dxa"/>
            <w:tcBorders>
              <w:top w:val="dotted" w:color="000000" w:sz="4" w:space="0"/>
              <w:left w:val="single" w:color="auto" w:sz="4" w:space="0"/>
              <w:bottom w:val="dotted" w:color="000000" w:sz="4" w:space="0"/>
              <w:right w:val="dotted" w:color="000000" w:sz="4" w:space="0"/>
            </w:tcBorders>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交易性商业银行次级债券应计利息</w:t>
            </w:r>
          </w:p>
        </w:tc>
        <w:tc>
          <w:tcPr>
            <w:tcW w:w="2466"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105,864.00</w:t>
            </w:r>
          </w:p>
        </w:tc>
        <w:tc>
          <w:tcPr>
            <w:tcW w:w="2679"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99,542.65</w:t>
            </w:r>
          </w:p>
        </w:tc>
      </w:tr>
      <w:tr>
        <w:tblPrEx>
          <w:tblLayout w:type="fixed"/>
          <w:tblCellMar>
            <w:top w:w="0" w:type="dxa"/>
            <w:left w:w="108" w:type="dxa"/>
            <w:bottom w:w="0" w:type="dxa"/>
            <w:right w:w="108" w:type="dxa"/>
          </w:tblCellMar>
        </w:tblPrEx>
        <w:trPr>
          <w:trHeight w:val="280" w:hRule="atLeast"/>
        </w:trPr>
        <w:tc>
          <w:tcPr>
            <w:tcW w:w="4195" w:type="dxa"/>
            <w:tcBorders>
              <w:top w:val="dotted" w:color="000000" w:sz="4" w:space="0"/>
              <w:left w:val="single" w:color="auto" w:sz="4" w:space="0"/>
              <w:bottom w:val="single" w:color="auto"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合计</w:t>
            </w:r>
          </w:p>
        </w:tc>
        <w:tc>
          <w:tcPr>
            <w:tcW w:w="2466" w:type="dxa"/>
            <w:tcBorders>
              <w:top w:val="dotted" w:color="000000" w:sz="4" w:space="0"/>
              <w:left w:val="dotted" w:color="000000" w:sz="4" w:space="0"/>
              <w:bottom w:val="single" w:color="auto"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159,992,960.53</w:t>
            </w:r>
          </w:p>
        </w:tc>
        <w:tc>
          <w:tcPr>
            <w:tcW w:w="2679" w:type="dxa"/>
            <w:tcBorders>
              <w:top w:val="dotted" w:color="000000" w:sz="4" w:space="0"/>
              <w:left w:val="dotted" w:color="000000"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134,417,718.48</w:t>
            </w:r>
          </w:p>
        </w:tc>
      </w:tr>
    </w:tbl>
    <w:p>
      <w:pPr>
        <w:tabs>
          <w:tab w:val="left" w:pos="3180"/>
        </w:tabs>
        <w:spacing w:line="400" w:lineRule="exac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7</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color w:val="000000"/>
          <w:szCs w:val="21"/>
          <w:highlight w:val="none"/>
        </w:rPr>
        <w:t>债权投资</w:t>
      </w:r>
      <w:r>
        <w:rPr>
          <w:rFonts w:hint="eastAsia" w:ascii="仿宋_GB2312" w:hAnsi="仿宋_GB2312" w:eastAsia="仿宋_GB2312" w:cs="仿宋_GB2312"/>
          <w:b/>
          <w:bCs/>
          <w:color w:val="000000"/>
          <w:kern w:val="0"/>
          <w:szCs w:val="21"/>
          <w:highlight w:val="none"/>
          <w:lang w:val="en-US" w:eastAsia="zh-CN"/>
        </w:rPr>
        <w:t xml:space="preserve">                                             金额单位：人民币/元</w:t>
      </w:r>
    </w:p>
    <w:tbl>
      <w:tblPr>
        <w:tblStyle w:val="8"/>
        <w:tblW w:w="9229" w:type="dxa"/>
        <w:tblInd w:w="0" w:type="dxa"/>
        <w:tblLayout w:type="fixed"/>
        <w:tblCellMar>
          <w:top w:w="0" w:type="dxa"/>
          <w:left w:w="108" w:type="dxa"/>
          <w:bottom w:w="0" w:type="dxa"/>
          <w:right w:w="108" w:type="dxa"/>
        </w:tblCellMar>
      </w:tblPr>
      <w:tblGrid>
        <w:gridCol w:w="3987"/>
        <w:gridCol w:w="2540"/>
        <w:gridCol w:w="2702"/>
      </w:tblGrid>
      <w:tr>
        <w:tblPrEx>
          <w:tblLayout w:type="fixed"/>
          <w:tblCellMar>
            <w:top w:w="0" w:type="dxa"/>
            <w:left w:w="108" w:type="dxa"/>
            <w:bottom w:w="0" w:type="dxa"/>
            <w:right w:w="108" w:type="dxa"/>
          </w:tblCellMar>
        </w:tblPrEx>
        <w:trPr>
          <w:trHeight w:val="339" w:hRule="atLeast"/>
          <w:tblHeader/>
        </w:trPr>
        <w:tc>
          <w:tcPr>
            <w:tcW w:w="3987" w:type="dxa"/>
            <w:tcBorders>
              <w:top w:val="single" w:color="auto" w:sz="4" w:space="0"/>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项目</w:t>
            </w:r>
          </w:p>
        </w:tc>
        <w:tc>
          <w:tcPr>
            <w:tcW w:w="2540" w:type="dxa"/>
            <w:tcBorders>
              <w:top w:val="single" w:color="auto"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年初余额</w:t>
            </w:r>
          </w:p>
        </w:tc>
        <w:tc>
          <w:tcPr>
            <w:tcW w:w="2702" w:type="dxa"/>
            <w:tcBorders>
              <w:top w:val="single" w:color="auto" w:sz="4" w:space="0"/>
              <w:left w:val="dotted" w:color="000000" w:sz="4" w:space="0"/>
              <w:bottom w:val="dotted" w:color="000000" w:sz="4" w:space="0"/>
              <w:right w:val="single" w:color="auto"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年末余额</w:t>
            </w:r>
          </w:p>
        </w:tc>
      </w:tr>
      <w:tr>
        <w:tblPrEx>
          <w:tblLayout w:type="fixed"/>
          <w:tblCellMar>
            <w:top w:w="0" w:type="dxa"/>
            <w:left w:w="108" w:type="dxa"/>
            <w:bottom w:w="0" w:type="dxa"/>
            <w:right w:w="108" w:type="dxa"/>
          </w:tblCellMar>
        </w:tblPrEx>
        <w:trPr>
          <w:trHeight w:val="339" w:hRule="atLeast"/>
        </w:trPr>
        <w:tc>
          <w:tcPr>
            <w:tcW w:w="3987" w:type="dxa"/>
            <w:tcBorders>
              <w:top w:val="dotted" w:color="000000" w:sz="4" w:space="0"/>
              <w:left w:val="single" w:color="auto" w:sz="4" w:space="0"/>
              <w:bottom w:val="dotted" w:color="000000" w:sz="4" w:space="0"/>
              <w:right w:val="dotted" w:color="000000"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债权投资</w:t>
            </w:r>
          </w:p>
        </w:tc>
        <w:tc>
          <w:tcPr>
            <w:tcW w:w="254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8,394,265,865.47</w:t>
            </w:r>
          </w:p>
        </w:tc>
        <w:tc>
          <w:tcPr>
            <w:tcW w:w="2702"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9,974,394,193.04</w:t>
            </w:r>
          </w:p>
        </w:tc>
      </w:tr>
      <w:tr>
        <w:tblPrEx>
          <w:tblLayout w:type="fixed"/>
          <w:tblCellMar>
            <w:top w:w="0" w:type="dxa"/>
            <w:left w:w="108" w:type="dxa"/>
            <w:bottom w:w="0" w:type="dxa"/>
            <w:right w:w="108" w:type="dxa"/>
          </w:tblCellMar>
        </w:tblPrEx>
        <w:trPr>
          <w:trHeight w:val="339" w:hRule="atLeast"/>
        </w:trPr>
        <w:tc>
          <w:tcPr>
            <w:tcW w:w="3987" w:type="dxa"/>
            <w:tcBorders>
              <w:top w:val="dotted" w:color="000000" w:sz="4" w:space="0"/>
              <w:left w:val="single" w:color="auto" w:sz="4" w:space="0"/>
              <w:bottom w:val="dotted" w:color="000000" w:sz="4" w:space="0"/>
              <w:right w:val="dotted" w:color="000000"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债权投资国债应计利息</w:t>
            </w:r>
          </w:p>
        </w:tc>
        <w:tc>
          <w:tcPr>
            <w:tcW w:w="254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27,675,720.29</w:t>
            </w:r>
          </w:p>
        </w:tc>
        <w:tc>
          <w:tcPr>
            <w:tcW w:w="2702"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46,696,786.50</w:t>
            </w:r>
          </w:p>
        </w:tc>
      </w:tr>
      <w:tr>
        <w:tblPrEx>
          <w:tblLayout w:type="fixed"/>
          <w:tblCellMar>
            <w:top w:w="0" w:type="dxa"/>
            <w:left w:w="108" w:type="dxa"/>
            <w:bottom w:w="0" w:type="dxa"/>
            <w:right w:w="108" w:type="dxa"/>
          </w:tblCellMar>
        </w:tblPrEx>
        <w:trPr>
          <w:trHeight w:val="339" w:hRule="atLeast"/>
        </w:trPr>
        <w:tc>
          <w:tcPr>
            <w:tcW w:w="3987" w:type="dxa"/>
            <w:tcBorders>
              <w:top w:val="dotted" w:color="000000" w:sz="4" w:space="0"/>
              <w:left w:val="single" w:color="auto" w:sz="4" w:space="0"/>
              <w:bottom w:val="dotted" w:color="000000" w:sz="4" w:space="0"/>
              <w:right w:val="dotted" w:color="000000"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债权投资地方政府债券应计利息</w:t>
            </w:r>
          </w:p>
        </w:tc>
        <w:tc>
          <w:tcPr>
            <w:tcW w:w="254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1,519,955.09</w:t>
            </w:r>
          </w:p>
        </w:tc>
        <w:tc>
          <w:tcPr>
            <w:tcW w:w="2702"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14,067,676.73</w:t>
            </w:r>
          </w:p>
        </w:tc>
      </w:tr>
      <w:tr>
        <w:tblPrEx>
          <w:tblLayout w:type="fixed"/>
          <w:tblCellMar>
            <w:top w:w="0" w:type="dxa"/>
            <w:left w:w="108" w:type="dxa"/>
            <w:bottom w:w="0" w:type="dxa"/>
            <w:right w:w="108" w:type="dxa"/>
          </w:tblCellMar>
        </w:tblPrEx>
        <w:trPr>
          <w:trHeight w:val="339" w:hRule="atLeast"/>
        </w:trPr>
        <w:tc>
          <w:tcPr>
            <w:tcW w:w="3987" w:type="dxa"/>
            <w:tcBorders>
              <w:top w:val="dotted" w:color="000000" w:sz="4" w:space="0"/>
              <w:left w:val="single" w:color="auto" w:sz="4" w:space="0"/>
              <w:bottom w:val="dotted" w:color="000000" w:sz="4" w:space="0"/>
              <w:right w:val="dotted" w:color="000000"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债权投资政策性银行债券应计利息</w:t>
            </w:r>
          </w:p>
        </w:tc>
        <w:tc>
          <w:tcPr>
            <w:tcW w:w="254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61,731,669.11</w:t>
            </w:r>
          </w:p>
        </w:tc>
        <w:tc>
          <w:tcPr>
            <w:tcW w:w="2702"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46,824,767.39</w:t>
            </w:r>
          </w:p>
        </w:tc>
      </w:tr>
      <w:tr>
        <w:tblPrEx>
          <w:tblLayout w:type="fixed"/>
          <w:tblCellMar>
            <w:top w:w="0" w:type="dxa"/>
            <w:left w:w="108" w:type="dxa"/>
            <w:bottom w:w="0" w:type="dxa"/>
            <w:right w:w="108" w:type="dxa"/>
          </w:tblCellMar>
        </w:tblPrEx>
        <w:trPr>
          <w:trHeight w:val="339" w:hRule="atLeast"/>
        </w:trPr>
        <w:tc>
          <w:tcPr>
            <w:tcW w:w="3987" w:type="dxa"/>
            <w:tcBorders>
              <w:top w:val="dotted" w:color="000000" w:sz="4" w:space="0"/>
              <w:left w:val="single" w:color="auto" w:sz="4" w:space="0"/>
              <w:bottom w:val="dotted" w:color="000000" w:sz="4" w:space="0"/>
              <w:right w:val="dotted" w:color="000000"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债权投资商业银行债券应计利息</w:t>
            </w:r>
          </w:p>
        </w:tc>
        <w:tc>
          <w:tcPr>
            <w:tcW w:w="254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19,540,472.86</w:t>
            </w:r>
          </w:p>
        </w:tc>
        <w:tc>
          <w:tcPr>
            <w:tcW w:w="2702"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14,747,151.57</w:t>
            </w:r>
          </w:p>
        </w:tc>
      </w:tr>
      <w:tr>
        <w:tblPrEx>
          <w:tblLayout w:type="fixed"/>
          <w:tblCellMar>
            <w:top w:w="0" w:type="dxa"/>
            <w:left w:w="108" w:type="dxa"/>
            <w:bottom w:w="0" w:type="dxa"/>
            <w:right w:w="108" w:type="dxa"/>
          </w:tblCellMar>
        </w:tblPrEx>
        <w:trPr>
          <w:trHeight w:val="339" w:hRule="atLeast"/>
        </w:trPr>
        <w:tc>
          <w:tcPr>
            <w:tcW w:w="3987" w:type="dxa"/>
            <w:tcBorders>
              <w:top w:val="dotted" w:color="000000" w:sz="4" w:space="0"/>
              <w:left w:val="single" w:color="auto" w:sz="4" w:space="0"/>
              <w:bottom w:val="dotted" w:color="000000" w:sz="4" w:space="0"/>
              <w:right w:val="dotted" w:color="000000"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债权投资地方公用企业债券应计利息</w:t>
            </w:r>
          </w:p>
        </w:tc>
        <w:tc>
          <w:tcPr>
            <w:tcW w:w="254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1,531,824.25</w:t>
            </w:r>
          </w:p>
        </w:tc>
        <w:tc>
          <w:tcPr>
            <w:tcW w:w="2702"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1,516,688.57</w:t>
            </w:r>
          </w:p>
        </w:tc>
      </w:tr>
      <w:tr>
        <w:tblPrEx>
          <w:tblLayout w:type="fixed"/>
          <w:tblCellMar>
            <w:top w:w="0" w:type="dxa"/>
            <w:left w:w="108" w:type="dxa"/>
            <w:bottom w:w="0" w:type="dxa"/>
            <w:right w:w="108" w:type="dxa"/>
          </w:tblCellMar>
        </w:tblPrEx>
        <w:trPr>
          <w:trHeight w:val="339" w:hRule="atLeast"/>
        </w:trPr>
        <w:tc>
          <w:tcPr>
            <w:tcW w:w="3987" w:type="dxa"/>
            <w:tcBorders>
              <w:top w:val="dotted" w:color="000000" w:sz="4" w:space="0"/>
              <w:left w:val="single" w:color="auto" w:sz="4" w:space="0"/>
              <w:bottom w:val="dotted" w:color="000000" w:sz="4" w:space="0"/>
              <w:right w:val="dotted" w:color="000000"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债权投资其他企业债券应计利息</w:t>
            </w:r>
          </w:p>
        </w:tc>
        <w:tc>
          <w:tcPr>
            <w:tcW w:w="254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3,432,034.77</w:t>
            </w:r>
          </w:p>
        </w:tc>
        <w:tc>
          <w:tcPr>
            <w:tcW w:w="2702"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2,415,746.51</w:t>
            </w:r>
          </w:p>
        </w:tc>
      </w:tr>
      <w:tr>
        <w:tblPrEx>
          <w:tblLayout w:type="fixed"/>
          <w:tblCellMar>
            <w:top w:w="0" w:type="dxa"/>
            <w:left w:w="108" w:type="dxa"/>
            <w:bottom w:w="0" w:type="dxa"/>
            <w:right w:w="108" w:type="dxa"/>
          </w:tblCellMar>
        </w:tblPrEx>
        <w:trPr>
          <w:trHeight w:val="339" w:hRule="atLeast"/>
        </w:trPr>
        <w:tc>
          <w:tcPr>
            <w:tcW w:w="3987" w:type="dxa"/>
            <w:tcBorders>
              <w:top w:val="dotted" w:color="000000" w:sz="4" w:space="0"/>
              <w:left w:val="single" w:color="auto" w:sz="4" w:space="0"/>
              <w:bottom w:val="dotted" w:color="000000" w:sz="4" w:space="0"/>
              <w:right w:val="dotted" w:color="000000" w:sz="4" w:space="0"/>
            </w:tcBorders>
            <w:vAlign w:val="center"/>
          </w:tcPr>
          <w:p>
            <w:pPr>
              <w:keepNext w:val="0"/>
              <w:keepLines w:val="0"/>
              <w:widowControl/>
              <w:suppressLineNumbers w:val="0"/>
              <w:jc w:val="left"/>
              <w:textAlignment w:val="center"/>
              <w:rPr>
                <w:rFonts w:hint="eastAsia" w:ascii="仿宋" w:hAnsi="仿宋" w:eastAsia="仿宋" w:cs="仿宋"/>
                <w:b/>
                <w:bCs/>
                <w:color w:val="000000"/>
                <w:kern w:val="0"/>
                <w:sz w:val="21"/>
                <w:szCs w:val="21"/>
                <w:highlight w:val="none"/>
              </w:rPr>
            </w:pPr>
            <w:r>
              <w:rPr>
                <w:rFonts w:hint="eastAsia" w:ascii="仿宋" w:hAnsi="仿宋" w:eastAsia="仿宋" w:cs="仿宋"/>
                <w:i w:val="0"/>
                <w:iCs w:val="0"/>
                <w:color w:val="000000"/>
                <w:kern w:val="0"/>
                <w:sz w:val="21"/>
                <w:szCs w:val="21"/>
                <w:u w:val="none"/>
                <w:lang w:val="en-US" w:eastAsia="zh-CN" w:bidi="ar"/>
              </w:rPr>
              <w:t>债权投资其他债券应计利息</w:t>
            </w:r>
          </w:p>
        </w:tc>
        <w:tc>
          <w:tcPr>
            <w:tcW w:w="2540" w:type="dxa"/>
            <w:tcBorders>
              <w:top w:val="dotted" w:color="000000" w:sz="4" w:space="0"/>
              <w:left w:val="dotted" w:color="000000" w:sz="4" w:space="0"/>
              <w:bottom w:val="dotted" w:color="000000" w:sz="4" w:space="0"/>
              <w:right w:val="dotted" w:color="000000" w:sz="4" w:space="0"/>
            </w:tcBorders>
            <w:vAlign w:val="center"/>
          </w:tcPr>
          <w:p>
            <w:pPr>
              <w:jc w:val="right"/>
              <w:rPr>
                <w:rFonts w:hint="eastAsia" w:ascii="仿宋" w:hAnsi="仿宋" w:eastAsia="仿宋" w:cs="仿宋"/>
                <w:b/>
                <w:bCs/>
                <w:color w:val="000000"/>
                <w:kern w:val="0"/>
                <w:sz w:val="21"/>
                <w:szCs w:val="21"/>
                <w:highlight w:val="none"/>
              </w:rPr>
            </w:pPr>
          </w:p>
        </w:tc>
        <w:tc>
          <w:tcPr>
            <w:tcW w:w="2702"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b/>
                <w:bCs/>
                <w:color w:val="000000"/>
                <w:kern w:val="0"/>
                <w:sz w:val="21"/>
                <w:szCs w:val="21"/>
                <w:highlight w:val="none"/>
              </w:rPr>
            </w:pPr>
            <w:r>
              <w:rPr>
                <w:rFonts w:hint="eastAsia" w:ascii="仿宋" w:hAnsi="仿宋" w:eastAsia="仿宋" w:cs="仿宋"/>
                <w:i w:val="0"/>
                <w:iCs w:val="0"/>
                <w:color w:val="000000"/>
                <w:kern w:val="0"/>
                <w:sz w:val="21"/>
                <w:szCs w:val="21"/>
                <w:u w:val="none"/>
                <w:lang w:val="en-US" w:eastAsia="zh-CN" w:bidi="ar"/>
              </w:rPr>
              <w:t>2,156,665.14</w:t>
            </w:r>
          </w:p>
        </w:tc>
      </w:tr>
      <w:tr>
        <w:tblPrEx>
          <w:tblLayout w:type="fixed"/>
          <w:tblCellMar>
            <w:top w:w="0" w:type="dxa"/>
            <w:left w:w="108" w:type="dxa"/>
            <w:bottom w:w="0" w:type="dxa"/>
            <w:right w:w="108" w:type="dxa"/>
          </w:tblCellMar>
        </w:tblPrEx>
        <w:trPr>
          <w:trHeight w:val="339" w:hRule="atLeast"/>
        </w:trPr>
        <w:tc>
          <w:tcPr>
            <w:tcW w:w="3987" w:type="dxa"/>
            <w:tcBorders>
              <w:top w:val="dotted" w:color="000000" w:sz="4" w:space="0"/>
              <w:left w:val="single" w:color="auto" w:sz="4" w:space="0"/>
              <w:bottom w:val="dotted" w:color="000000" w:sz="4" w:space="0"/>
              <w:right w:val="dotted"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小计</w:t>
            </w:r>
          </w:p>
        </w:tc>
        <w:tc>
          <w:tcPr>
            <w:tcW w:w="254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8,509,697,541.84</w:t>
            </w:r>
          </w:p>
        </w:tc>
        <w:tc>
          <w:tcPr>
            <w:tcW w:w="2702"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10,102,819,675.45</w:t>
            </w:r>
          </w:p>
        </w:tc>
      </w:tr>
      <w:tr>
        <w:tblPrEx>
          <w:tblLayout w:type="fixed"/>
          <w:tblCellMar>
            <w:top w:w="0" w:type="dxa"/>
            <w:left w:w="108" w:type="dxa"/>
            <w:bottom w:w="0" w:type="dxa"/>
            <w:right w:w="108" w:type="dxa"/>
          </w:tblCellMar>
        </w:tblPrEx>
        <w:trPr>
          <w:trHeight w:val="339" w:hRule="atLeast"/>
        </w:trPr>
        <w:tc>
          <w:tcPr>
            <w:tcW w:w="3987" w:type="dxa"/>
            <w:tcBorders>
              <w:top w:val="dotted" w:color="000000" w:sz="4" w:space="0"/>
              <w:left w:val="single" w:color="auto" w:sz="4" w:space="0"/>
              <w:bottom w:val="dotted" w:color="000000" w:sz="4" w:space="0"/>
              <w:right w:val="dotted" w:color="000000" w:sz="4" w:space="0"/>
            </w:tcBorders>
            <w:vAlign w:val="center"/>
          </w:tcPr>
          <w:p>
            <w:pPr>
              <w:keepNext w:val="0"/>
              <w:keepLines w:val="0"/>
              <w:widowControl/>
              <w:suppressLineNumbers w:val="0"/>
              <w:jc w:val="lef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债权投资减值准备</w:t>
            </w:r>
          </w:p>
        </w:tc>
        <w:tc>
          <w:tcPr>
            <w:tcW w:w="254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15,796,175.11</w:t>
            </w:r>
          </w:p>
        </w:tc>
        <w:tc>
          <w:tcPr>
            <w:tcW w:w="2702"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34,935,416.74</w:t>
            </w:r>
          </w:p>
        </w:tc>
      </w:tr>
      <w:tr>
        <w:tblPrEx>
          <w:tblLayout w:type="fixed"/>
          <w:tblCellMar>
            <w:top w:w="0" w:type="dxa"/>
            <w:left w:w="108" w:type="dxa"/>
            <w:bottom w:w="0" w:type="dxa"/>
            <w:right w:w="108" w:type="dxa"/>
          </w:tblCellMar>
        </w:tblPrEx>
        <w:trPr>
          <w:trHeight w:val="349" w:hRule="atLeast"/>
        </w:trPr>
        <w:tc>
          <w:tcPr>
            <w:tcW w:w="3987" w:type="dxa"/>
            <w:tcBorders>
              <w:top w:val="dotted" w:color="000000" w:sz="4" w:space="0"/>
              <w:left w:val="single" w:color="auto" w:sz="4" w:space="0"/>
              <w:bottom w:val="single" w:color="auto" w:sz="4" w:space="0"/>
              <w:right w:val="dotted" w:color="000000" w:sz="4" w:space="0"/>
            </w:tcBorders>
            <w:vAlign w:val="center"/>
          </w:tcPr>
          <w:p>
            <w:pPr>
              <w:keepNext w:val="0"/>
              <w:keepLines w:val="0"/>
              <w:widowControl/>
              <w:suppressLineNumbers w:val="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债权投资净值</w:t>
            </w:r>
          </w:p>
        </w:tc>
        <w:tc>
          <w:tcPr>
            <w:tcW w:w="2540" w:type="dxa"/>
            <w:tcBorders>
              <w:top w:val="dotted" w:color="000000" w:sz="4" w:space="0"/>
              <w:left w:val="dotted" w:color="000000" w:sz="4" w:space="0"/>
              <w:bottom w:val="single" w:color="auto"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8,493,901,366.73</w:t>
            </w:r>
          </w:p>
        </w:tc>
        <w:tc>
          <w:tcPr>
            <w:tcW w:w="2702" w:type="dxa"/>
            <w:tcBorders>
              <w:top w:val="dotted" w:color="000000" w:sz="4" w:space="0"/>
              <w:left w:val="dotted" w:color="000000"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10,067,884,258.71</w:t>
            </w:r>
          </w:p>
        </w:tc>
      </w:tr>
    </w:tbl>
    <w:p>
      <w:pPr>
        <w:tabs>
          <w:tab w:val="left" w:pos="3180"/>
        </w:tabs>
        <w:spacing w:line="400" w:lineRule="exac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8</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color w:val="000000"/>
          <w:szCs w:val="21"/>
          <w:highlight w:val="none"/>
        </w:rPr>
        <w:t>其他债权投资</w:t>
      </w:r>
      <w:r>
        <w:rPr>
          <w:rFonts w:hint="eastAsia" w:ascii="仿宋_GB2312" w:hAnsi="仿宋_GB2312" w:eastAsia="仿宋_GB2312" w:cs="仿宋_GB2312"/>
          <w:b/>
          <w:bCs/>
          <w:color w:val="000000"/>
          <w:kern w:val="0"/>
          <w:szCs w:val="21"/>
          <w:highlight w:val="none"/>
          <w:lang w:val="en-US" w:eastAsia="zh-CN"/>
        </w:rPr>
        <w:t xml:space="preserve">                                             金额单位：人民币/元</w:t>
      </w:r>
    </w:p>
    <w:tbl>
      <w:tblPr>
        <w:tblStyle w:val="8"/>
        <w:tblW w:w="9240" w:type="dxa"/>
        <w:tblInd w:w="0" w:type="dxa"/>
        <w:tblLayout w:type="fixed"/>
        <w:tblCellMar>
          <w:top w:w="0" w:type="dxa"/>
          <w:left w:w="108" w:type="dxa"/>
          <w:bottom w:w="0" w:type="dxa"/>
          <w:right w:w="108" w:type="dxa"/>
        </w:tblCellMar>
      </w:tblPr>
      <w:tblGrid>
        <w:gridCol w:w="4366"/>
        <w:gridCol w:w="2330"/>
        <w:gridCol w:w="2544"/>
      </w:tblGrid>
      <w:tr>
        <w:tblPrEx>
          <w:tblLayout w:type="fixed"/>
          <w:tblCellMar>
            <w:top w:w="0" w:type="dxa"/>
            <w:left w:w="108" w:type="dxa"/>
            <w:bottom w:w="0" w:type="dxa"/>
            <w:right w:w="108" w:type="dxa"/>
          </w:tblCellMar>
        </w:tblPrEx>
        <w:trPr>
          <w:trHeight w:val="392" w:hRule="atLeast"/>
        </w:trPr>
        <w:tc>
          <w:tcPr>
            <w:tcW w:w="4366" w:type="dxa"/>
            <w:tcBorders>
              <w:top w:val="single" w:color="auto" w:sz="4" w:space="0"/>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项目</w:t>
            </w:r>
          </w:p>
        </w:tc>
        <w:tc>
          <w:tcPr>
            <w:tcW w:w="2330" w:type="dxa"/>
            <w:tcBorders>
              <w:top w:val="single" w:color="auto"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年初余额</w:t>
            </w:r>
          </w:p>
        </w:tc>
        <w:tc>
          <w:tcPr>
            <w:tcW w:w="2544" w:type="dxa"/>
            <w:tcBorders>
              <w:top w:val="single" w:color="auto" w:sz="4" w:space="0"/>
              <w:left w:val="dotted" w:color="000000" w:sz="4" w:space="0"/>
              <w:bottom w:val="dotted" w:color="000000" w:sz="4" w:space="0"/>
              <w:right w:val="single" w:color="auto"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年末余额</w:t>
            </w:r>
          </w:p>
        </w:tc>
      </w:tr>
      <w:tr>
        <w:tblPrEx>
          <w:tblLayout w:type="fixed"/>
          <w:tblCellMar>
            <w:top w:w="0" w:type="dxa"/>
            <w:left w:w="108" w:type="dxa"/>
            <w:bottom w:w="0" w:type="dxa"/>
            <w:right w:w="108" w:type="dxa"/>
          </w:tblCellMar>
        </w:tblPrEx>
        <w:trPr>
          <w:trHeight w:val="392" w:hRule="atLeast"/>
        </w:trPr>
        <w:tc>
          <w:tcPr>
            <w:tcW w:w="4366" w:type="dxa"/>
            <w:tcBorders>
              <w:top w:val="dotted" w:color="000000" w:sz="4" w:space="0"/>
              <w:left w:val="single" w:color="auto" w:sz="4" w:space="0"/>
              <w:bottom w:val="dotted" w:color="000000" w:sz="4" w:space="0"/>
              <w:right w:val="dotted" w:color="000000" w:sz="4" w:space="0"/>
            </w:tcBorders>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其他债权投资</w:t>
            </w:r>
          </w:p>
        </w:tc>
        <w:tc>
          <w:tcPr>
            <w:tcW w:w="233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2,589,186,125.17</w:t>
            </w:r>
          </w:p>
        </w:tc>
        <w:tc>
          <w:tcPr>
            <w:tcW w:w="2544"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1,691,493,628.11</w:t>
            </w:r>
          </w:p>
        </w:tc>
      </w:tr>
      <w:tr>
        <w:tblPrEx>
          <w:tblLayout w:type="fixed"/>
          <w:tblCellMar>
            <w:top w:w="0" w:type="dxa"/>
            <w:left w:w="108" w:type="dxa"/>
            <w:bottom w:w="0" w:type="dxa"/>
            <w:right w:w="108" w:type="dxa"/>
          </w:tblCellMar>
        </w:tblPrEx>
        <w:trPr>
          <w:trHeight w:val="392" w:hRule="atLeast"/>
        </w:trPr>
        <w:tc>
          <w:tcPr>
            <w:tcW w:w="4366" w:type="dxa"/>
            <w:tcBorders>
              <w:top w:val="dotted" w:color="000000" w:sz="4" w:space="0"/>
              <w:left w:val="single" w:color="auto" w:sz="4" w:space="0"/>
              <w:bottom w:val="dotted" w:color="000000" w:sz="4" w:space="0"/>
              <w:right w:val="dotted" w:color="000000" w:sz="4" w:space="0"/>
            </w:tcBorders>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其他债权投资国债应计利息</w:t>
            </w:r>
          </w:p>
        </w:tc>
        <w:tc>
          <w:tcPr>
            <w:tcW w:w="233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1,093,669.05</w:t>
            </w:r>
          </w:p>
        </w:tc>
        <w:tc>
          <w:tcPr>
            <w:tcW w:w="2544"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1,713,290.03</w:t>
            </w:r>
          </w:p>
        </w:tc>
      </w:tr>
      <w:tr>
        <w:tblPrEx>
          <w:tblLayout w:type="fixed"/>
          <w:tblCellMar>
            <w:top w:w="0" w:type="dxa"/>
            <w:left w:w="108" w:type="dxa"/>
            <w:bottom w:w="0" w:type="dxa"/>
            <w:right w:w="108" w:type="dxa"/>
          </w:tblCellMar>
        </w:tblPrEx>
        <w:trPr>
          <w:trHeight w:val="392" w:hRule="atLeast"/>
        </w:trPr>
        <w:tc>
          <w:tcPr>
            <w:tcW w:w="4366" w:type="dxa"/>
            <w:tcBorders>
              <w:top w:val="dotted" w:color="000000" w:sz="4" w:space="0"/>
              <w:left w:val="single" w:color="auto" w:sz="4" w:space="0"/>
              <w:bottom w:val="dotted" w:color="000000" w:sz="4" w:space="0"/>
              <w:right w:val="dotted" w:color="000000" w:sz="4" w:space="0"/>
            </w:tcBorders>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其他债权投资地方政府债券应计利息</w:t>
            </w:r>
          </w:p>
        </w:tc>
        <w:tc>
          <w:tcPr>
            <w:tcW w:w="233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5,794,000.50</w:t>
            </w:r>
          </w:p>
        </w:tc>
        <w:tc>
          <w:tcPr>
            <w:tcW w:w="2544"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5,871,435.69</w:t>
            </w:r>
          </w:p>
        </w:tc>
      </w:tr>
      <w:tr>
        <w:tblPrEx>
          <w:tblLayout w:type="fixed"/>
          <w:tblCellMar>
            <w:top w:w="0" w:type="dxa"/>
            <w:left w:w="108" w:type="dxa"/>
            <w:bottom w:w="0" w:type="dxa"/>
            <w:right w:w="108" w:type="dxa"/>
          </w:tblCellMar>
        </w:tblPrEx>
        <w:trPr>
          <w:trHeight w:val="392" w:hRule="atLeast"/>
        </w:trPr>
        <w:tc>
          <w:tcPr>
            <w:tcW w:w="4366" w:type="dxa"/>
            <w:tcBorders>
              <w:top w:val="dotted" w:color="000000" w:sz="4" w:space="0"/>
              <w:left w:val="single" w:color="auto" w:sz="4" w:space="0"/>
              <w:bottom w:val="dotted" w:color="000000" w:sz="4" w:space="0"/>
              <w:right w:val="dotted" w:color="000000" w:sz="4" w:space="0"/>
            </w:tcBorders>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其他债权投资政策性银行债券应计利息</w:t>
            </w:r>
          </w:p>
        </w:tc>
        <w:tc>
          <w:tcPr>
            <w:tcW w:w="233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15,878,170.06</w:t>
            </w:r>
          </w:p>
        </w:tc>
        <w:tc>
          <w:tcPr>
            <w:tcW w:w="2544"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14,030,452.87</w:t>
            </w:r>
          </w:p>
        </w:tc>
      </w:tr>
      <w:tr>
        <w:tblPrEx>
          <w:tblLayout w:type="fixed"/>
          <w:tblCellMar>
            <w:top w:w="0" w:type="dxa"/>
            <w:left w:w="108" w:type="dxa"/>
            <w:bottom w:w="0" w:type="dxa"/>
            <w:right w:w="108" w:type="dxa"/>
          </w:tblCellMar>
        </w:tblPrEx>
        <w:trPr>
          <w:trHeight w:val="392" w:hRule="atLeast"/>
        </w:trPr>
        <w:tc>
          <w:tcPr>
            <w:tcW w:w="4366" w:type="dxa"/>
            <w:tcBorders>
              <w:top w:val="dotted" w:color="000000" w:sz="4" w:space="0"/>
              <w:left w:val="single" w:color="auto" w:sz="4" w:space="0"/>
              <w:bottom w:val="dotted" w:color="000000" w:sz="4" w:space="0"/>
              <w:right w:val="dotted" w:color="000000" w:sz="4" w:space="0"/>
            </w:tcBorders>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其他债权投资商业银行债券应计利息</w:t>
            </w:r>
          </w:p>
        </w:tc>
        <w:tc>
          <w:tcPr>
            <w:tcW w:w="233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11,475,605.22</w:t>
            </w:r>
          </w:p>
        </w:tc>
        <w:tc>
          <w:tcPr>
            <w:tcW w:w="2544"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u w:val="none"/>
                <w:lang w:val="en-US" w:eastAsia="zh-CN" w:bidi="ar"/>
              </w:rPr>
              <w:t>8,583,263.30</w:t>
            </w:r>
          </w:p>
        </w:tc>
      </w:tr>
      <w:tr>
        <w:tblPrEx>
          <w:tblLayout w:type="fixed"/>
          <w:tblCellMar>
            <w:top w:w="0" w:type="dxa"/>
            <w:left w:w="108" w:type="dxa"/>
            <w:bottom w:w="0" w:type="dxa"/>
            <w:right w:w="108" w:type="dxa"/>
          </w:tblCellMar>
        </w:tblPrEx>
        <w:trPr>
          <w:trHeight w:val="392" w:hRule="atLeast"/>
        </w:trPr>
        <w:tc>
          <w:tcPr>
            <w:tcW w:w="4366" w:type="dxa"/>
            <w:tcBorders>
              <w:top w:val="dotted" w:color="000000" w:sz="4" w:space="0"/>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小计</w:t>
            </w:r>
          </w:p>
        </w:tc>
        <w:tc>
          <w:tcPr>
            <w:tcW w:w="2330" w:type="dxa"/>
            <w:tcBorders>
              <w:top w:val="dotted" w:color="000000" w:sz="4" w:space="0"/>
              <w:left w:val="dotted" w:color="000000" w:sz="4" w:space="0"/>
              <w:bottom w:val="dotted" w:color="000000" w:sz="4" w:space="0"/>
              <w:right w:val="dotted" w:color="000000" w:sz="4" w:space="0"/>
            </w:tcBorders>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2,623,427,570.00</w:t>
            </w:r>
          </w:p>
        </w:tc>
        <w:tc>
          <w:tcPr>
            <w:tcW w:w="2544" w:type="dxa"/>
            <w:tcBorders>
              <w:top w:val="dotted" w:color="000000" w:sz="4" w:space="0"/>
              <w:left w:val="dotted" w:color="000000" w:sz="4" w:space="0"/>
              <w:bottom w:val="dotted" w:color="000000"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1,721,692,070.00</w:t>
            </w:r>
          </w:p>
        </w:tc>
      </w:tr>
      <w:tr>
        <w:tblPrEx>
          <w:tblLayout w:type="fixed"/>
          <w:tblCellMar>
            <w:top w:w="0" w:type="dxa"/>
            <w:left w:w="108" w:type="dxa"/>
            <w:bottom w:w="0" w:type="dxa"/>
            <w:right w:w="108" w:type="dxa"/>
          </w:tblCellMar>
        </w:tblPrEx>
        <w:trPr>
          <w:trHeight w:val="392" w:hRule="atLeast"/>
        </w:trPr>
        <w:tc>
          <w:tcPr>
            <w:tcW w:w="4366" w:type="dxa"/>
            <w:tcBorders>
              <w:top w:val="dotted" w:color="000000" w:sz="4" w:space="0"/>
              <w:left w:val="single" w:color="auto" w:sz="4" w:space="0"/>
              <w:bottom w:val="dotted" w:color="000000" w:sz="4" w:space="0"/>
              <w:right w:val="dotted" w:color="000000" w:sz="4" w:space="0"/>
            </w:tcBorders>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其他债权信用投资减值准备</w:t>
            </w:r>
          </w:p>
        </w:tc>
        <w:tc>
          <w:tcPr>
            <w:tcW w:w="2330" w:type="dxa"/>
            <w:tcBorders>
              <w:top w:val="dotted" w:color="000000" w:sz="4" w:space="0"/>
              <w:left w:val="dotted" w:color="000000" w:sz="4" w:space="0"/>
              <w:bottom w:val="dotted" w:color="000000" w:sz="4" w:space="0"/>
              <w:right w:val="dotted" w:color="000000" w:sz="4" w:space="0"/>
            </w:tcBorders>
            <w:vAlign w:val="center"/>
          </w:tcPr>
          <w:p>
            <w:pPr>
              <w:jc w:val="right"/>
              <w:rPr>
                <w:rFonts w:hint="eastAsia" w:ascii="仿宋" w:hAnsi="仿宋" w:eastAsia="仿宋" w:cs="仿宋"/>
                <w:color w:val="000000"/>
                <w:sz w:val="21"/>
                <w:szCs w:val="21"/>
                <w:highlight w:val="none"/>
              </w:rPr>
            </w:pPr>
          </w:p>
        </w:tc>
        <w:tc>
          <w:tcPr>
            <w:tcW w:w="2544" w:type="dxa"/>
            <w:tcBorders>
              <w:top w:val="dotted" w:color="000000" w:sz="4" w:space="0"/>
              <w:left w:val="dotted" w:color="000000" w:sz="4" w:space="0"/>
              <w:bottom w:val="dotted" w:color="000000" w:sz="4" w:space="0"/>
              <w:right w:val="single" w:color="auto" w:sz="4" w:space="0"/>
            </w:tcBorders>
            <w:vAlign w:val="center"/>
          </w:tcPr>
          <w:p>
            <w:pPr>
              <w:jc w:val="right"/>
              <w:rPr>
                <w:rFonts w:hint="eastAsia" w:ascii="仿宋" w:hAnsi="仿宋" w:eastAsia="仿宋" w:cs="仿宋"/>
                <w:color w:val="000000"/>
                <w:sz w:val="21"/>
                <w:szCs w:val="21"/>
                <w:highlight w:val="none"/>
              </w:rPr>
            </w:pPr>
          </w:p>
        </w:tc>
      </w:tr>
      <w:tr>
        <w:tblPrEx>
          <w:tblLayout w:type="fixed"/>
          <w:tblCellMar>
            <w:top w:w="0" w:type="dxa"/>
            <w:left w:w="108" w:type="dxa"/>
            <w:bottom w:w="0" w:type="dxa"/>
            <w:right w:w="108" w:type="dxa"/>
          </w:tblCellMar>
        </w:tblPrEx>
        <w:trPr>
          <w:trHeight w:val="413" w:hRule="atLeast"/>
        </w:trPr>
        <w:tc>
          <w:tcPr>
            <w:tcW w:w="4366" w:type="dxa"/>
            <w:tcBorders>
              <w:top w:val="dotted" w:color="000000" w:sz="4" w:space="0"/>
              <w:left w:val="single" w:color="auto" w:sz="4" w:space="0"/>
              <w:bottom w:val="single" w:color="auto" w:sz="4" w:space="0"/>
              <w:right w:val="dotted"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债权投资净值</w:t>
            </w:r>
          </w:p>
        </w:tc>
        <w:tc>
          <w:tcPr>
            <w:tcW w:w="2330" w:type="dxa"/>
            <w:tcBorders>
              <w:top w:val="dotted" w:color="000000" w:sz="4" w:space="0"/>
              <w:left w:val="dotted" w:color="000000" w:sz="4" w:space="0"/>
              <w:bottom w:val="single" w:color="auto" w:sz="4" w:space="0"/>
              <w:right w:val="dotted"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2,623,427,570.00</w:t>
            </w:r>
          </w:p>
        </w:tc>
        <w:tc>
          <w:tcPr>
            <w:tcW w:w="2544" w:type="dxa"/>
            <w:tcBorders>
              <w:top w:val="dotted" w:color="000000" w:sz="4" w:space="0"/>
              <w:left w:val="dotted" w:color="000000"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color w:val="000000"/>
                <w:sz w:val="21"/>
                <w:szCs w:val="21"/>
                <w:highlight w:val="none"/>
              </w:rPr>
            </w:pPr>
            <w:r>
              <w:rPr>
                <w:rFonts w:hint="eastAsia" w:ascii="仿宋" w:hAnsi="仿宋" w:eastAsia="仿宋" w:cs="仿宋"/>
                <w:b/>
                <w:bCs/>
                <w:i w:val="0"/>
                <w:iCs w:val="0"/>
                <w:color w:val="000000"/>
                <w:kern w:val="0"/>
                <w:sz w:val="21"/>
                <w:szCs w:val="21"/>
                <w:u w:val="none"/>
                <w:lang w:val="en-US" w:eastAsia="zh-CN" w:bidi="ar"/>
              </w:rPr>
              <w:t>1,721,692,070.00</w:t>
            </w:r>
          </w:p>
        </w:tc>
      </w:tr>
    </w:tbl>
    <w:p>
      <w:pPr>
        <w:tabs>
          <w:tab w:val="left" w:pos="3180"/>
        </w:tabs>
        <w:spacing w:line="400" w:lineRule="exac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9</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color w:val="000000"/>
          <w:szCs w:val="21"/>
          <w:highlight w:val="none"/>
        </w:rPr>
        <w:t>长期股权投资</w:t>
      </w:r>
      <w:r>
        <w:rPr>
          <w:rFonts w:hint="eastAsia" w:ascii="仿宋_GB2312" w:hAnsi="仿宋_GB2312" w:eastAsia="仿宋_GB2312" w:cs="仿宋_GB2312"/>
          <w:b/>
          <w:bCs/>
          <w:color w:val="000000"/>
          <w:kern w:val="0"/>
          <w:szCs w:val="21"/>
          <w:highlight w:val="none"/>
          <w:lang w:val="en-US" w:eastAsia="zh-CN"/>
        </w:rPr>
        <w:t xml:space="preserve">                                             金额单位：人民币/元</w:t>
      </w:r>
    </w:p>
    <w:tbl>
      <w:tblPr>
        <w:tblStyle w:val="8"/>
        <w:tblW w:w="9240" w:type="dxa"/>
        <w:tblInd w:w="0" w:type="dxa"/>
        <w:tblLayout w:type="fixed"/>
        <w:tblCellMar>
          <w:top w:w="0" w:type="dxa"/>
          <w:left w:w="108" w:type="dxa"/>
          <w:bottom w:w="0" w:type="dxa"/>
          <w:right w:w="108" w:type="dxa"/>
        </w:tblCellMar>
      </w:tblPr>
      <w:tblGrid>
        <w:gridCol w:w="2716"/>
        <w:gridCol w:w="1910"/>
        <w:gridCol w:w="1308"/>
        <w:gridCol w:w="1442"/>
        <w:gridCol w:w="1864"/>
      </w:tblGrid>
      <w:tr>
        <w:tblPrEx>
          <w:tblLayout w:type="fixed"/>
          <w:tblCellMar>
            <w:top w:w="0" w:type="dxa"/>
            <w:left w:w="108" w:type="dxa"/>
            <w:bottom w:w="0" w:type="dxa"/>
            <w:right w:w="108" w:type="dxa"/>
          </w:tblCellMar>
        </w:tblPrEx>
        <w:trPr>
          <w:trHeight w:val="443" w:hRule="atLeast"/>
        </w:trPr>
        <w:tc>
          <w:tcPr>
            <w:tcW w:w="2716" w:type="dxa"/>
            <w:tcBorders>
              <w:top w:val="single" w:color="auto" w:sz="4" w:space="0"/>
              <w:left w:val="single" w:color="auto"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被投资单位名称</w:t>
            </w:r>
          </w:p>
        </w:tc>
        <w:tc>
          <w:tcPr>
            <w:tcW w:w="1910" w:type="dxa"/>
            <w:tcBorders>
              <w:top w:val="single" w:color="auto" w:sz="4" w:space="0"/>
              <w:left w:val="dotted" w:color="000000" w:sz="4" w:space="0"/>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年初余额</w:t>
            </w:r>
          </w:p>
        </w:tc>
        <w:tc>
          <w:tcPr>
            <w:tcW w:w="1308" w:type="dxa"/>
            <w:tcBorders>
              <w:top w:val="single" w:color="auto" w:sz="4" w:space="0"/>
              <w:left w:val="dotted" w:color="000000" w:sz="4" w:space="0"/>
              <w:bottom w:val="dotted" w:color="000000" w:sz="4" w:space="0"/>
              <w:right w:val="nil"/>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本年增加额</w:t>
            </w:r>
          </w:p>
        </w:tc>
        <w:tc>
          <w:tcPr>
            <w:tcW w:w="1442" w:type="dxa"/>
            <w:tcBorders>
              <w:top w:val="single" w:color="auto" w:sz="4" w:space="0"/>
              <w:left w:val="nil"/>
              <w:bottom w:val="dotted" w:color="000000" w:sz="4" w:space="0"/>
              <w:right w:val="dotted" w:color="000000"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本年减少额</w:t>
            </w:r>
          </w:p>
        </w:tc>
        <w:tc>
          <w:tcPr>
            <w:tcW w:w="1864" w:type="dxa"/>
            <w:tcBorders>
              <w:top w:val="single" w:color="auto" w:sz="4" w:space="0"/>
              <w:left w:val="dotted" w:color="000000" w:sz="4" w:space="0"/>
              <w:bottom w:val="dotted" w:color="000000" w:sz="4" w:space="0"/>
              <w:right w:val="single" w:color="auto" w:sz="4" w:space="0"/>
            </w:tcBorders>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年末余额</w:t>
            </w:r>
          </w:p>
        </w:tc>
      </w:tr>
      <w:tr>
        <w:tblPrEx>
          <w:tblLayout w:type="fixed"/>
          <w:tblCellMar>
            <w:top w:w="0" w:type="dxa"/>
            <w:left w:w="108" w:type="dxa"/>
            <w:bottom w:w="0" w:type="dxa"/>
            <w:right w:w="108" w:type="dxa"/>
          </w:tblCellMar>
        </w:tblPrEx>
        <w:trPr>
          <w:trHeight w:val="342" w:hRule="atLeast"/>
        </w:trPr>
        <w:tc>
          <w:tcPr>
            <w:tcW w:w="2716" w:type="dxa"/>
            <w:tcBorders>
              <w:top w:val="dotted" w:color="000000" w:sz="4" w:space="0"/>
              <w:left w:val="single" w:color="auto" w:sz="4" w:space="0"/>
              <w:bottom w:val="dotted" w:color="000000" w:sz="4" w:space="0"/>
              <w:right w:val="dotted"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江西省农村信用社联合社</w:t>
            </w:r>
          </w:p>
        </w:tc>
        <w:tc>
          <w:tcPr>
            <w:tcW w:w="1910" w:type="dxa"/>
            <w:tcBorders>
              <w:top w:val="dotted" w:color="000000" w:sz="4" w:space="0"/>
              <w:left w:val="dotted" w:color="000000" w:sz="4" w:space="0"/>
              <w:bottom w:val="dotted" w:color="000000" w:sz="4" w:space="0"/>
              <w:right w:val="dotted" w:color="000000" w:sz="4" w:space="0"/>
            </w:tcBorders>
            <w:shd w:val="clear" w:color="auto" w:fill="auto"/>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1,200,000.00</w:t>
            </w:r>
          </w:p>
        </w:tc>
        <w:tc>
          <w:tcPr>
            <w:tcW w:w="1308"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442"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864" w:type="dxa"/>
            <w:tcBorders>
              <w:top w:val="dotted" w:color="000000" w:sz="4" w:space="0"/>
              <w:left w:val="dotted" w:color="000000" w:sz="4" w:space="0"/>
              <w:bottom w:val="dotted" w:color="000000" w:sz="4" w:space="0"/>
              <w:right w:val="single" w:color="auto" w:sz="4" w:space="0"/>
            </w:tcBorders>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1,200,000.00</w:t>
            </w:r>
          </w:p>
        </w:tc>
      </w:tr>
      <w:tr>
        <w:tblPrEx>
          <w:tblLayout w:type="fixed"/>
          <w:tblCellMar>
            <w:top w:w="0" w:type="dxa"/>
            <w:left w:w="108" w:type="dxa"/>
            <w:bottom w:w="0" w:type="dxa"/>
            <w:right w:w="108" w:type="dxa"/>
          </w:tblCellMar>
        </w:tblPrEx>
        <w:trPr>
          <w:trHeight w:val="342" w:hRule="atLeast"/>
        </w:trPr>
        <w:tc>
          <w:tcPr>
            <w:tcW w:w="2716" w:type="dxa"/>
            <w:tcBorders>
              <w:top w:val="dotted" w:color="000000" w:sz="4" w:space="0"/>
              <w:left w:val="single" w:color="auto" w:sz="4" w:space="0"/>
              <w:bottom w:val="dotted" w:color="000000" w:sz="4" w:space="0"/>
              <w:right w:val="dotted"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瑞金农商银行</w:t>
            </w:r>
          </w:p>
        </w:tc>
        <w:tc>
          <w:tcPr>
            <w:tcW w:w="1910" w:type="dxa"/>
            <w:tcBorders>
              <w:top w:val="dotted" w:color="000000" w:sz="4" w:space="0"/>
              <w:left w:val="dotted" w:color="000000" w:sz="4" w:space="0"/>
              <w:bottom w:val="dotted" w:color="000000" w:sz="4" w:space="0"/>
              <w:right w:val="dotted" w:color="000000" w:sz="4" w:space="0"/>
            </w:tcBorders>
            <w:shd w:val="clear" w:color="auto" w:fill="auto"/>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20,045,365.00</w:t>
            </w:r>
          </w:p>
        </w:tc>
        <w:tc>
          <w:tcPr>
            <w:tcW w:w="1308"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442"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864" w:type="dxa"/>
            <w:tcBorders>
              <w:top w:val="dotted" w:color="000000" w:sz="4" w:space="0"/>
              <w:left w:val="dotted" w:color="000000" w:sz="4" w:space="0"/>
              <w:bottom w:val="dotted" w:color="000000" w:sz="4" w:space="0"/>
              <w:right w:val="single" w:color="auto" w:sz="4" w:space="0"/>
            </w:tcBorders>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20,045,365.00</w:t>
            </w:r>
          </w:p>
        </w:tc>
      </w:tr>
      <w:tr>
        <w:tblPrEx>
          <w:tblLayout w:type="fixed"/>
          <w:tblCellMar>
            <w:top w:w="0" w:type="dxa"/>
            <w:left w:w="108" w:type="dxa"/>
            <w:bottom w:w="0" w:type="dxa"/>
            <w:right w:w="108" w:type="dxa"/>
          </w:tblCellMar>
        </w:tblPrEx>
        <w:trPr>
          <w:trHeight w:val="342" w:hRule="atLeast"/>
        </w:trPr>
        <w:tc>
          <w:tcPr>
            <w:tcW w:w="2716" w:type="dxa"/>
            <w:tcBorders>
              <w:top w:val="dotted" w:color="000000" w:sz="4" w:space="0"/>
              <w:left w:val="single" w:color="auto" w:sz="4" w:space="0"/>
              <w:bottom w:val="dotted" w:color="000000" w:sz="4" w:space="0"/>
              <w:right w:val="dotted"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兴国农商银行</w:t>
            </w:r>
          </w:p>
        </w:tc>
        <w:tc>
          <w:tcPr>
            <w:tcW w:w="1910" w:type="dxa"/>
            <w:tcBorders>
              <w:top w:val="dotted" w:color="000000" w:sz="4" w:space="0"/>
              <w:left w:val="dotted" w:color="000000" w:sz="4" w:space="0"/>
              <w:bottom w:val="dotted" w:color="000000" w:sz="4" w:space="0"/>
              <w:right w:val="dotted" w:color="000000" w:sz="4" w:space="0"/>
            </w:tcBorders>
            <w:shd w:val="clear" w:color="auto" w:fill="auto"/>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43,099,500.00</w:t>
            </w:r>
          </w:p>
        </w:tc>
        <w:tc>
          <w:tcPr>
            <w:tcW w:w="1308"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442"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864" w:type="dxa"/>
            <w:tcBorders>
              <w:top w:val="dotted" w:color="000000" w:sz="4" w:space="0"/>
              <w:left w:val="dotted" w:color="000000" w:sz="4" w:space="0"/>
              <w:bottom w:val="dotted" w:color="000000" w:sz="4" w:space="0"/>
              <w:right w:val="single" w:color="auto" w:sz="4" w:space="0"/>
            </w:tcBorders>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43,099,500.00</w:t>
            </w:r>
          </w:p>
        </w:tc>
      </w:tr>
      <w:tr>
        <w:tblPrEx>
          <w:tblLayout w:type="fixed"/>
          <w:tblCellMar>
            <w:top w:w="0" w:type="dxa"/>
            <w:left w:w="108" w:type="dxa"/>
            <w:bottom w:w="0" w:type="dxa"/>
            <w:right w:w="108" w:type="dxa"/>
          </w:tblCellMar>
        </w:tblPrEx>
        <w:trPr>
          <w:trHeight w:val="342" w:hRule="atLeast"/>
        </w:trPr>
        <w:tc>
          <w:tcPr>
            <w:tcW w:w="2716" w:type="dxa"/>
            <w:tcBorders>
              <w:top w:val="dotted" w:color="000000" w:sz="4" w:space="0"/>
              <w:left w:val="single" w:color="auto" w:sz="4" w:space="0"/>
              <w:bottom w:val="dotted" w:color="000000" w:sz="4" w:space="0"/>
              <w:right w:val="dotted"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宁都农商银行</w:t>
            </w:r>
          </w:p>
        </w:tc>
        <w:tc>
          <w:tcPr>
            <w:tcW w:w="1910" w:type="dxa"/>
            <w:tcBorders>
              <w:top w:val="dotted" w:color="000000" w:sz="4" w:space="0"/>
              <w:left w:val="dotted" w:color="000000" w:sz="4" w:space="0"/>
              <w:bottom w:val="dotted" w:color="000000" w:sz="4" w:space="0"/>
              <w:right w:val="dotted" w:color="000000" w:sz="4" w:space="0"/>
            </w:tcBorders>
            <w:shd w:val="clear" w:color="auto" w:fill="auto"/>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50,127,345.00</w:t>
            </w:r>
          </w:p>
        </w:tc>
        <w:tc>
          <w:tcPr>
            <w:tcW w:w="1308"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442"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864" w:type="dxa"/>
            <w:tcBorders>
              <w:top w:val="dotted" w:color="000000" w:sz="4" w:space="0"/>
              <w:left w:val="dotted" w:color="000000" w:sz="4" w:space="0"/>
              <w:bottom w:val="dotted" w:color="000000" w:sz="4" w:space="0"/>
              <w:right w:val="single" w:color="auto" w:sz="4" w:space="0"/>
            </w:tcBorders>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50,127,345.00</w:t>
            </w:r>
          </w:p>
        </w:tc>
      </w:tr>
      <w:tr>
        <w:tblPrEx>
          <w:tblLayout w:type="fixed"/>
          <w:tblCellMar>
            <w:top w:w="0" w:type="dxa"/>
            <w:left w:w="108" w:type="dxa"/>
            <w:bottom w:w="0" w:type="dxa"/>
            <w:right w:w="108" w:type="dxa"/>
          </w:tblCellMar>
        </w:tblPrEx>
        <w:trPr>
          <w:trHeight w:val="342" w:hRule="atLeast"/>
        </w:trPr>
        <w:tc>
          <w:tcPr>
            <w:tcW w:w="2716" w:type="dxa"/>
            <w:tcBorders>
              <w:top w:val="dotted" w:color="000000" w:sz="4" w:space="0"/>
              <w:left w:val="single" w:color="auto" w:sz="4" w:space="0"/>
              <w:bottom w:val="dotted" w:color="000000" w:sz="4" w:space="0"/>
              <w:right w:val="dotted"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上犹农商银行</w:t>
            </w:r>
          </w:p>
        </w:tc>
        <w:tc>
          <w:tcPr>
            <w:tcW w:w="1910" w:type="dxa"/>
            <w:tcBorders>
              <w:top w:val="dotted" w:color="000000" w:sz="4" w:space="0"/>
              <w:left w:val="dotted" w:color="000000" w:sz="4" w:space="0"/>
              <w:bottom w:val="dotted" w:color="000000" w:sz="4" w:space="0"/>
              <w:right w:val="dotted" w:color="000000" w:sz="4" w:space="0"/>
            </w:tcBorders>
            <w:shd w:val="clear" w:color="auto" w:fill="auto"/>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28,280,005.00</w:t>
            </w:r>
          </w:p>
        </w:tc>
        <w:tc>
          <w:tcPr>
            <w:tcW w:w="1308"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442"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864" w:type="dxa"/>
            <w:tcBorders>
              <w:top w:val="dotted" w:color="000000" w:sz="4" w:space="0"/>
              <w:left w:val="dotted" w:color="000000" w:sz="4" w:space="0"/>
              <w:bottom w:val="dotted" w:color="000000" w:sz="4" w:space="0"/>
              <w:right w:val="single" w:color="auto" w:sz="4" w:space="0"/>
            </w:tcBorders>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28,280,005.00</w:t>
            </w:r>
          </w:p>
        </w:tc>
      </w:tr>
      <w:tr>
        <w:tblPrEx>
          <w:tblLayout w:type="fixed"/>
          <w:tblCellMar>
            <w:top w:w="0" w:type="dxa"/>
            <w:left w:w="108" w:type="dxa"/>
            <w:bottom w:w="0" w:type="dxa"/>
            <w:right w:w="108" w:type="dxa"/>
          </w:tblCellMar>
        </w:tblPrEx>
        <w:trPr>
          <w:trHeight w:val="342" w:hRule="atLeast"/>
        </w:trPr>
        <w:tc>
          <w:tcPr>
            <w:tcW w:w="2716" w:type="dxa"/>
            <w:tcBorders>
              <w:top w:val="dotted" w:color="000000" w:sz="4" w:space="0"/>
              <w:left w:val="single" w:color="auto" w:sz="4" w:space="0"/>
              <w:bottom w:val="dotted" w:color="000000" w:sz="4" w:space="0"/>
              <w:right w:val="dotted"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崇义农商银行</w:t>
            </w:r>
          </w:p>
        </w:tc>
        <w:tc>
          <w:tcPr>
            <w:tcW w:w="1910" w:type="dxa"/>
            <w:tcBorders>
              <w:top w:val="dotted" w:color="000000" w:sz="4" w:space="0"/>
              <w:left w:val="dotted" w:color="000000" w:sz="4" w:space="0"/>
              <w:bottom w:val="dotted" w:color="000000" w:sz="4" w:space="0"/>
              <w:right w:val="dotted" w:color="000000" w:sz="4" w:space="0"/>
            </w:tcBorders>
            <w:shd w:val="clear" w:color="auto" w:fill="auto"/>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17,280,000.00</w:t>
            </w:r>
          </w:p>
        </w:tc>
        <w:tc>
          <w:tcPr>
            <w:tcW w:w="1308"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442"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864" w:type="dxa"/>
            <w:tcBorders>
              <w:top w:val="dotted" w:color="000000" w:sz="4" w:space="0"/>
              <w:left w:val="dotted" w:color="000000" w:sz="4" w:space="0"/>
              <w:bottom w:val="dotted" w:color="000000" w:sz="4" w:space="0"/>
              <w:right w:val="single" w:color="auto" w:sz="4" w:space="0"/>
            </w:tcBorders>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17,280,000.00</w:t>
            </w:r>
          </w:p>
        </w:tc>
      </w:tr>
      <w:tr>
        <w:tblPrEx>
          <w:tblLayout w:type="fixed"/>
          <w:tblCellMar>
            <w:top w:w="0" w:type="dxa"/>
            <w:left w:w="108" w:type="dxa"/>
            <w:bottom w:w="0" w:type="dxa"/>
            <w:right w:w="108" w:type="dxa"/>
          </w:tblCellMar>
        </w:tblPrEx>
        <w:trPr>
          <w:trHeight w:val="342" w:hRule="atLeast"/>
        </w:trPr>
        <w:tc>
          <w:tcPr>
            <w:tcW w:w="2716" w:type="dxa"/>
            <w:tcBorders>
              <w:top w:val="dotted" w:color="000000" w:sz="4" w:space="0"/>
              <w:left w:val="single" w:color="auto" w:sz="4" w:space="0"/>
              <w:bottom w:val="dotted" w:color="000000" w:sz="4" w:space="0"/>
              <w:right w:val="dotted"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于都农商银行</w:t>
            </w:r>
          </w:p>
        </w:tc>
        <w:tc>
          <w:tcPr>
            <w:tcW w:w="1910" w:type="dxa"/>
            <w:tcBorders>
              <w:top w:val="dotted" w:color="000000" w:sz="4" w:space="0"/>
              <w:left w:val="dotted" w:color="000000" w:sz="4" w:space="0"/>
              <w:bottom w:val="dotted" w:color="000000" w:sz="4" w:space="0"/>
              <w:right w:val="dotted" w:color="000000" w:sz="4" w:space="0"/>
            </w:tcBorders>
            <w:shd w:val="clear" w:color="auto" w:fill="auto"/>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11,627,400.30</w:t>
            </w:r>
          </w:p>
        </w:tc>
        <w:tc>
          <w:tcPr>
            <w:tcW w:w="1308"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442"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864" w:type="dxa"/>
            <w:tcBorders>
              <w:top w:val="dotted" w:color="000000" w:sz="4" w:space="0"/>
              <w:left w:val="dotted" w:color="000000" w:sz="4" w:space="0"/>
              <w:bottom w:val="dotted" w:color="000000" w:sz="4" w:space="0"/>
              <w:right w:val="single" w:color="auto" w:sz="4" w:space="0"/>
            </w:tcBorders>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11,627,400.30</w:t>
            </w:r>
          </w:p>
        </w:tc>
      </w:tr>
      <w:tr>
        <w:tblPrEx>
          <w:tblLayout w:type="fixed"/>
          <w:tblCellMar>
            <w:top w:w="0" w:type="dxa"/>
            <w:left w:w="108" w:type="dxa"/>
            <w:bottom w:w="0" w:type="dxa"/>
            <w:right w:w="108" w:type="dxa"/>
          </w:tblCellMar>
        </w:tblPrEx>
        <w:trPr>
          <w:trHeight w:val="342" w:hRule="atLeast"/>
        </w:trPr>
        <w:tc>
          <w:tcPr>
            <w:tcW w:w="2716" w:type="dxa"/>
            <w:tcBorders>
              <w:top w:val="dotted" w:color="000000" w:sz="4" w:space="0"/>
              <w:left w:val="single" w:color="auto" w:sz="4" w:space="0"/>
              <w:bottom w:val="dotted" w:color="000000" w:sz="4" w:space="0"/>
              <w:right w:val="dotted"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横峰农商银行</w:t>
            </w:r>
          </w:p>
        </w:tc>
        <w:tc>
          <w:tcPr>
            <w:tcW w:w="1910" w:type="dxa"/>
            <w:tcBorders>
              <w:top w:val="dotted" w:color="000000" w:sz="4" w:space="0"/>
              <w:left w:val="dotted" w:color="000000" w:sz="4" w:space="0"/>
              <w:bottom w:val="dotted" w:color="000000" w:sz="4" w:space="0"/>
              <w:right w:val="dotted" w:color="000000" w:sz="4" w:space="0"/>
            </w:tcBorders>
            <w:shd w:val="clear" w:color="auto" w:fill="auto"/>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20,000,000.00</w:t>
            </w:r>
          </w:p>
        </w:tc>
        <w:tc>
          <w:tcPr>
            <w:tcW w:w="1308"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442"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864" w:type="dxa"/>
            <w:tcBorders>
              <w:top w:val="dotted" w:color="000000" w:sz="4" w:space="0"/>
              <w:left w:val="dotted" w:color="000000" w:sz="4" w:space="0"/>
              <w:bottom w:val="dotted" w:color="000000" w:sz="4" w:space="0"/>
              <w:right w:val="single" w:color="auto" w:sz="4" w:space="0"/>
            </w:tcBorders>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20,000,000.00</w:t>
            </w:r>
          </w:p>
        </w:tc>
      </w:tr>
      <w:tr>
        <w:tblPrEx>
          <w:tblLayout w:type="fixed"/>
          <w:tblCellMar>
            <w:top w:w="0" w:type="dxa"/>
            <w:left w:w="108" w:type="dxa"/>
            <w:bottom w:w="0" w:type="dxa"/>
            <w:right w:w="108" w:type="dxa"/>
          </w:tblCellMar>
        </w:tblPrEx>
        <w:trPr>
          <w:trHeight w:val="534" w:hRule="atLeast"/>
        </w:trPr>
        <w:tc>
          <w:tcPr>
            <w:tcW w:w="2716" w:type="dxa"/>
            <w:tcBorders>
              <w:top w:val="dotted" w:color="000000" w:sz="4" w:space="0"/>
              <w:left w:val="single" w:color="auto" w:sz="4" w:space="0"/>
              <w:bottom w:val="dotted" w:color="000000" w:sz="4" w:space="0"/>
              <w:right w:val="dotted"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小计</w:t>
            </w:r>
          </w:p>
        </w:tc>
        <w:tc>
          <w:tcPr>
            <w:tcW w:w="1910" w:type="dxa"/>
            <w:tcBorders>
              <w:top w:val="dotted" w:color="000000" w:sz="4" w:space="0"/>
              <w:left w:val="dotted" w:color="000000" w:sz="4" w:space="0"/>
              <w:bottom w:val="dotted" w:color="000000" w:sz="4" w:space="0"/>
              <w:right w:val="dotted" w:color="000000" w:sz="4" w:space="0"/>
            </w:tcBorders>
            <w:shd w:val="clear" w:color="auto" w:fill="auto"/>
            <w:vAlign w:val="center"/>
          </w:tcPr>
          <w:p>
            <w:pPr>
              <w:widowControl/>
              <w:jc w:val="right"/>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191,659,615.30</w:t>
            </w:r>
          </w:p>
        </w:tc>
        <w:tc>
          <w:tcPr>
            <w:tcW w:w="1308" w:type="dxa"/>
            <w:tcBorders>
              <w:top w:val="dotted" w:color="000000" w:sz="4" w:space="0"/>
              <w:left w:val="dotted" w:color="000000" w:sz="4" w:space="0"/>
              <w:bottom w:val="dotted" w:color="000000" w:sz="4" w:space="0"/>
              <w:right w:val="dotted" w:color="000000" w:sz="4" w:space="0"/>
            </w:tcBorders>
            <w:shd w:val="clear" w:color="auto" w:fill="FFFFFF"/>
            <w:vAlign w:val="center"/>
          </w:tcPr>
          <w:p>
            <w:pPr>
              <w:widowControl/>
              <w:jc w:val="right"/>
              <w:textAlignment w:val="center"/>
              <w:rPr>
                <w:rFonts w:hint="eastAsia" w:ascii="仿宋" w:hAnsi="仿宋" w:eastAsia="仿宋" w:cs="仿宋"/>
                <w:b/>
                <w:bCs/>
                <w:color w:val="000000"/>
                <w:szCs w:val="21"/>
                <w:highlight w:val="none"/>
              </w:rPr>
            </w:pPr>
          </w:p>
        </w:tc>
        <w:tc>
          <w:tcPr>
            <w:tcW w:w="1442" w:type="dxa"/>
            <w:tcBorders>
              <w:top w:val="dotted" w:color="000000" w:sz="4" w:space="0"/>
              <w:left w:val="dotted" w:color="000000" w:sz="4" w:space="0"/>
              <w:bottom w:val="dotted" w:color="000000" w:sz="4" w:space="0"/>
              <w:right w:val="dotted" w:color="000000" w:sz="4" w:space="0"/>
            </w:tcBorders>
            <w:shd w:val="clear" w:color="auto" w:fill="FFFFFF"/>
            <w:vAlign w:val="center"/>
          </w:tcPr>
          <w:p>
            <w:pPr>
              <w:widowControl/>
              <w:jc w:val="right"/>
              <w:textAlignment w:val="center"/>
              <w:rPr>
                <w:rFonts w:hint="eastAsia" w:ascii="仿宋" w:hAnsi="仿宋" w:eastAsia="仿宋" w:cs="仿宋"/>
                <w:b/>
                <w:bCs/>
                <w:color w:val="000000"/>
                <w:szCs w:val="21"/>
                <w:highlight w:val="none"/>
              </w:rPr>
            </w:pPr>
          </w:p>
        </w:tc>
        <w:tc>
          <w:tcPr>
            <w:tcW w:w="1864" w:type="dxa"/>
            <w:tcBorders>
              <w:top w:val="dotted" w:color="000000" w:sz="4" w:space="0"/>
              <w:left w:val="dotted" w:color="000000" w:sz="4" w:space="0"/>
              <w:bottom w:val="dotted" w:color="000000" w:sz="4" w:space="0"/>
              <w:right w:val="single" w:color="auto" w:sz="4" w:space="0"/>
            </w:tcBorders>
            <w:vAlign w:val="center"/>
          </w:tcPr>
          <w:p>
            <w:pPr>
              <w:widowControl/>
              <w:jc w:val="right"/>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191,659,615.30</w:t>
            </w:r>
          </w:p>
        </w:tc>
      </w:tr>
      <w:tr>
        <w:tblPrEx>
          <w:tblLayout w:type="fixed"/>
          <w:tblCellMar>
            <w:top w:w="0" w:type="dxa"/>
            <w:left w:w="108" w:type="dxa"/>
            <w:bottom w:w="0" w:type="dxa"/>
            <w:right w:w="108" w:type="dxa"/>
          </w:tblCellMar>
        </w:tblPrEx>
        <w:trPr>
          <w:trHeight w:val="342" w:hRule="atLeast"/>
        </w:trPr>
        <w:tc>
          <w:tcPr>
            <w:tcW w:w="2716" w:type="dxa"/>
            <w:tcBorders>
              <w:top w:val="dotted" w:color="000000" w:sz="4" w:space="0"/>
              <w:left w:val="single" w:color="auto" w:sz="4" w:space="0"/>
              <w:bottom w:val="dotted" w:color="000000" w:sz="4" w:space="0"/>
              <w:right w:val="dotted"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rPr>
              <w:t>长期股权投资减值准备</w:t>
            </w:r>
          </w:p>
        </w:tc>
        <w:tc>
          <w:tcPr>
            <w:tcW w:w="1910" w:type="dxa"/>
            <w:tcBorders>
              <w:top w:val="dotted" w:color="000000" w:sz="4" w:space="0"/>
              <w:left w:val="dotted" w:color="000000" w:sz="4" w:space="0"/>
              <w:bottom w:val="dotted" w:color="000000" w:sz="4" w:space="0"/>
              <w:right w:val="dotted" w:color="000000" w:sz="4" w:space="0"/>
            </w:tcBorders>
            <w:shd w:val="clear" w:color="auto" w:fill="auto"/>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2,874,894.23</w:t>
            </w:r>
          </w:p>
        </w:tc>
        <w:tc>
          <w:tcPr>
            <w:tcW w:w="1308"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442" w:type="dxa"/>
            <w:tcBorders>
              <w:top w:val="dotted" w:color="000000" w:sz="4" w:space="0"/>
              <w:left w:val="dotted" w:color="000000" w:sz="4" w:space="0"/>
              <w:bottom w:val="dotted" w:color="000000" w:sz="4" w:space="0"/>
              <w:right w:val="dotted" w:color="000000" w:sz="4" w:space="0"/>
            </w:tcBorders>
            <w:shd w:val="clear" w:color="auto" w:fill="FFFFFF"/>
            <w:vAlign w:val="center"/>
          </w:tcPr>
          <w:p>
            <w:pPr>
              <w:jc w:val="right"/>
              <w:rPr>
                <w:rFonts w:hint="eastAsia" w:ascii="仿宋" w:hAnsi="仿宋" w:eastAsia="仿宋" w:cs="仿宋"/>
                <w:color w:val="000000"/>
                <w:szCs w:val="21"/>
                <w:highlight w:val="none"/>
              </w:rPr>
            </w:pPr>
          </w:p>
        </w:tc>
        <w:tc>
          <w:tcPr>
            <w:tcW w:w="1864" w:type="dxa"/>
            <w:tcBorders>
              <w:top w:val="dotted" w:color="000000" w:sz="4" w:space="0"/>
              <w:left w:val="dotted" w:color="000000" w:sz="4" w:space="0"/>
              <w:bottom w:val="dotted" w:color="000000" w:sz="4" w:space="0"/>
              <w:right w:val="single" w:color="auto" w:sz="4" w:space="0"/>
            </w:tcBorders>
            <w:vAlign w:val="center"/>
          </w:tcPr>
          <w:p>
            <w:pPr>
              <w:widowControl/>
              <w:jc w:val="righ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2,874,894.23</w:t>
            </w:r>
          </w:p>
        </w:tc>
      </w:tr>
      <w:tr>
        <w:tblPrEx>
          <w:tblLayout w:type="fixed"/>
          <w:tblCellMar>
            <w:top w:w="0" w:type="dxa"/>
            <w:left w:w="108" w:type="dxa"/>
            <w:bottom w:w="0" w:type="dxa"/>
            <w:right w:w="108" w:type="dxa"/>
          </w:tblCellMar>
        </w:tblPrEx>
        <w:trPr>
          <w:trHeight w:val="576" w:hRule="atLeast"/>
        </w:trPr>
        <w:tc>
          <w:tcPr>
            <w:tcW w:w="2716" w:type="dxa"/>
            <w:tcBorders>
              <w:top w:val="dotted" w:color="000000" w:sz="4" w:space="0"/>
              <w:left w:val="single" w:color="auto" w:sz="4" w:space="0"/>
              <w:bottom w:val="single" w:color="auto" w:sz="4" w:space="0"/>
              <w:right w:val="dotted"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kern w:val="0"/>
                <w:szCs w:val="21"/>
                <w:highlight w:val="none"/>
              </w:rPr>
              <w:t>合计</w:t>
            </w:r>
          </w:p>
        </w:tc>
        <w:tc>
          <w:tcPr>
            <w:tcW w:w="1910" w:type="dxa"/>
            <w:tcBorders>
              <w:top w:val="dotted" w:color="000000" w:sz="4" w:space="0"/>
              <w:left w:val="dotted" w:color="000000" w:sz="4" w:space="0"/>
              <w:bottom w:val="single" w:color="auto" w:sz="4" w:space="0"/>
              <w:right w:val="dotted" w:color="000000" w:sz="4" w:space="0"/>
            </w:tcBorders>
            <w:shd w:val="clear" w:color="auto" w:fill="auto"/>
            <w:vAlign w:val="center"/>
          </w:tcPr>
          <w:p>
            <w:pPr>
              <w:widowControl/>
              <w:jc w:val="right"/>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188,784,721.07</w:t>
            </w:r>
          </w:p>
        </w:tc>
        <w:tc>
          <w:tcPr>
            <w:tcW w:w="1308" w:type="dxa"/>
            <w:tcBorders>
              <w:top w:val="dotted" w:color="000000" w:sz="4" w:space="0"/>
              <w:left w:val="dotted" w:color="000000" w:sz="4" w:space="0"/>
              <w:bottom w:val="single" w:color="auto" w:sz="4" w:space="0"/>
              <w:right w:val="dotted" w:color="000000" w:sz="4" w:space="0"/>
            </w:tcBorders>
            <w:shd w:val="clear" w:color="auto" w:fill="FFFFFF"/>
            <w:vAlign w:val="center"/>
          </w:tcPr>
          <w:p>
            <w:pPr>
              <w:widowControl/>
              <w:jc w:val="right"/>
              <w:textAlignment w:val="center"/>
              <w:rPr>
                <w:rFonts w:hint="eastAsia" w:ascii="仿宋" w:hAnsi="仿宋" w:eastAsia="仿宋" w:cs="仿宋"/>
                <w:b/>
                <w:bCs/>
                <w:color w:val="000000"/>
                <w:szCs w:val="21"/>
                <w:highlight w:val="none"/>
              </w:rPr>
            </w:pPr>
          </w:p>
        </w:tc>
        <w:tc>
          <w:tcPr>
            <w:tcW w:w="1442" w:type="dxa"/>
            <w:tcBorders>
              <w:top w:val="dotted" w:color="000000" w:sz="4" w:space="0"/>
              <w:left w:val="dotted" w:color="000000" w:sz="4" w:space="0"/>
              <w:bottom w:val="single" w:color="auto" w:sz="4" w:space="0"/>
              <w:right w:val="dotted" w:color="000000" w:sz="4" w:space="0"/>
            </w:tcBorders>
            <w:shd w:val="clear" w:color="auto" w:fill="FFFFFF"/>
            <w:vAlign w:val="center"/>
          </w:tcPr>
          <w:p>
            <w:pPr>
              <w:widowControl/>
              <w:jc w:val="right"/>
              <w:textAlignment w:val="center"/>
              <w:rPr>
                <w:rFonts w:hint="eastAsia" w:ascii="仿宋" w:hAnsi="仿宋" w:eastAsia="仿宋" w:cs="仿宋"/>
                <w:b/>
                <w:bCs/>
                <w:color w:val="000000"/>
                <w:szCs w:val="21"/>
                <w:highlight w:val="none"/>
              </w:rPr>
            </w:pPr>
          </w:p>
        </w:tc>
        <w:tc>
          <w:tcPr>
            <w:tcW w:w="1864" w:type="dxa"/>
            <w:tcBorders>
              <w:top w:val="dotted" w:color="000000" w:sz="4" w:space="0"/>
              <w:left w:val="dotted" w:color="000000" w:sz="4" w:space="0"/>
              <w:bottom w:val="single" w:color="auto" w:sz="4" w:space="0"/>
              <w:right w:val="single" w:color="auto" w:sz="4" w:space="0"/>
            </w:tcBorders>
            <w:vAlign w:val="center"/>
          </w:tcPr>
          <w:p>
            <w:pPr>
              <w:widowControl/>
              <w:jc w:val="right"/>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188,784,721.07</w:t>
            </w:r>
          </w:p>
        </w:tc>
      </w:tr>
    </w:tbl>
    <w:p>
      <w:pPr>
        <w:keepNext w:val="0"/>
        <w:keepLines w:val="0"/>
        <w:pageBreakBefore w:val="0"/>
        <w:widowControl w:val="0"/>
        <w:tabs>
          <w:tab w:val="left" w:pos="3180"/>
        </w:tabs>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lang w:val="en-US" w:eastAsia="zh-CN"/>
        </w:rPr>
        <w:t>(10)</w:t>
      </w:r>
      <w:r>
        <w:rPr>
          <w:rFonts w:hint="eastAsia" w:ascii="仿宋_GB2312" w:hAnsi="仿宋_GB2312" w:eastAsia="仿宋_GB2312" w:cs="仿宋_GB2312"/>
          <w:b/>
          <w:bCs/>
          <w:color w:val="000000"/>
          <w:kern w:val="0"/>
          <w:sz w:val="28"/>
          <w:szCs w:val="28"/>
          <w:highlight w:val="none"/>
        </w:rPr>
        <w:t xml:space="preserve">应收利息余额及变动情况  </w:t>
      </w:r>
      <w:r>
        <w:rPr>
          <w:rFonts w:hint="eastAsia" w:ascii="仿宋_GB2312" w:hAnsi="仿宋_GB2312" w:eastAsia="仿宋_GB2312" w:cs="仿宋_GB2312"/>
          <w:b/>
          <w:bCs/>
          <w:color w:val="000000"/>
          <w:kern w:val="0"/>
          <w:sz w:val="28"/>
          <w:szCs w:val="28"/>
          <w:highlight w:val="none"/>
          <w:lang w:val="en-US" w:eastAsia="zh-CN"/>
        </w:rPr>
        <w:t xml:space="preserve">            金额单位：人民币/元</w:t>
      </w:r>
    </w:p>
    <w:tbl>
      <w:tblPr>
        <w:tblStyle w:val="8"/>
        <w:tblW w:w="858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5"/>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450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项目</w:t>
            </w:r>
          </w:p>
        </w:tc>
        <w:tc>
          <w:tcPr>
            <w:tcW w:w="407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202</w:t>
            </w:r>
            <w:r>
              <w:rPr>
                <w:rFonts w:hint="eastAsia" w:ascii="仿宋" w:hAnsi="仿宋" w:eastAsia="仿宋" w:cs="仿宋"/>
                <w:b/>
                <w:color w:val="000000"/>
                <w:kern w:val="0"/>
                <w:sz w:val="28"/>
                <w:szCs w:val="28"/>
                <w:highlight w:val="none"/>
                <w:lang w:val="en-US" w:eastAsia="zh-CN"/>
              </w:rPr>
              <w:t>3</w:t>
            </w:r>
            <w:r>
              <w:rPr>
                <w:rFonts w:hint="eastAsia" w:ascii="仿宋" w:hAnsi="仿宋" w:eastAsia="仿宋" w:cs="仿宋"/>
                <w:b/>
                <w:color w:val="000000"/>
                <w:kern w:val="0"/>
                <w:sz w:val="28"/>
                <w:szCs w:val="2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450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期初数</w:t>
            </w:r>
          </w:p>
        </w:tc>
        <w:tc>
          <w:tcPr>
            <w:tcW w:w="407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7</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733</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094.10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450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本年增加数</w:t>
            </w:r>
          </w:p>
        </w:tc>
        <w:tc>
          <w:tcPr>
            <w:tcW w:w="407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1,745,167,971.83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450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本年减少数</w:t>
            </w:r>
          </w:p>
        </w:tc>
        <w:tc>
          <w:tcPr>
            <w:tcW w:w="407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1,742,768,816.1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450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期末数</w:t>
            </w:r>
          </w:p>
        </w:tc>
        <w:tc>
          <w:tcPr>
            <w:tcW w:w="4075"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10,132,249.83</w:t>
            </w:r>
          </w:p>
        </w:tc>
      </w:tr>
    </w:tbl>
    <w:p>
      <w:pPr>
        <w:keepNext w:val="0"/>
        <w:keepLines w:val="0"/>
        <w:pageBreakBefore w:val="0"/>
        <w:widowControl w:val="0"/>
        <w:tabs>
          <w:tab w:val="left" w:pos="3180"/>
        </w:tabs>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kern w:val="0"/>
          <w:sz w:val="28"/>
          <w:szCs w:val="28"/>
          <w:highlight w:val="none"/>
          <w:lang w:val="en-US" w:eastAsia="zh-CN"/>
        </w:rPr>
      </w:pPr>
      <w:r>
        <w:rPr>
          <w:rFonts w:hint="eastAsia" w:ascii="仿宋_GB2312" w:hAnsi="仿宋_GB2312" w:eastAsia="仿宋_GB2312" w:cs="仿宋_GB2312"/>
          <w:b/>
          <w:bCs/>
          <w:color w:val="000000"/>
          <w:kern w:val="0"/>
          <w:sz w:val="28"/>
          <w:szCs w:val="28"/>
          <w:highlight w:val="none"/>
          <w:lang w:val="en-US" w:eastAsia="zh-CN"/>
        </w:rPr>
        <w:t>(11)应付利息余额及变动情况              金额单位：人民币/元</w:t>
      </w:r>
    </w:p>
    <w:tbl>
      <w:tblPr>
        <w:tblStyle w:val="8"/>
        <w:tblW w:w="852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9"/>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420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项目</w:t>
            </w:r>
          </w:p>
        </w:tc>
        <w:tc>
          <w:tcPr>
            <w:tcW w:w="431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202</w:t>
            </w:r>
            <w:r>
              <w:rPr>
                <w:rFonts w:hint="eastAsia" w:ascii="仿宋" w:hAnsi="仿宋" w:eastAsia="仿宋" w:cs="仿宋"/>
                <w:b/>
                <w:color w:val="000000"/>
                <w:kern w:val="0"/>
                <w:sz w:val="28"/>
                <w:szCs w:val="28"/>
                <w:highlight w:val="none"/>
                <w:lang w:val="en-US" w:eastAsia="zh-CN"/>
              </w:rPr>
              <w:t>3</w:t>
            </w:r>
            <w:r>
              <w:rPr>
                <w:rFonts w:hint="eastAsia" w:ascii="仿宋" w:hAnsi="仿宋" w:eastAsia="仿宋" w:cs="仿宋"/>
                <w:b/>
                <w:color w:val="000000"/>
                <w:kern w:val="0"/>
                <w:sz w:val="28"/>
                <w:szCs w:val="2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20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期初数</w:t>
            </w:r>
          </w:p>
        </w:tc>
        <w:tc>
          <w:tcPr>
            <w:tcW w:w="431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621</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095</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847.71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420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本年增加数</w:t>
            </w:r>
          </w:p>
        </w:tc>
        <w:tc>
          <w:tcPr>
            <w:tcW w:w="431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738,481,314.56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420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本年减少数</w:t>
            </w:r>
          </w:p>
        </w:tc>
        <w:tc>
          <w:tcPr>
            <w:tcW w:w="431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674,901,493.44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4209"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期末数</w:t>
            </w:r>
          </w:p>
        </w:tc>
        <w:tc>
          <w:tcPr>
            <w:tcW w:w="431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684,675,668.83</w:t>
            </w:r>
          </w:p>
        </w:tc>
      </w:tr>
    </w:tbl>
    <w:p>
      <w:pPr>
        <w:keepNext w:val="0"/>
        <w:keepLines w:val="0"/>
        <w:pageBreakBefore w:val="0"/>
        <w:widowControl w:val="0"/>
        <w:tabs>
          <w:tab w:val="left" w:pos="3180"/>
        </w:tabs>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kern w:val="0"/>
          <w:sz w:val="28"/>
          <w:szCs w:val="28"/>
          <w:highlight w:val="none"/>
          <w:lang w:val="en-US" w:eastAsia="zh-CN"/>
        </w:rPr>
      </w:pPr>
      <w:r>
        <w:rPr>
          <w:rFonts w:hint="eastAsia" w:ascii="仿宋_GB2312" w:hAnsi="仿宋_GB2312" w:eastAsia="仿宋_GB2312" w:cs="仿宋_GB2312"/>
          <w:b/>
          <w:bCs/>
          <w:color w:val="000000"/>
          <w:kern w:val="0"/>
          <w:sz w:val="28"/>
          <w:szCs w:val="28"/>
          <w:highlight w:val="none"/>
          <w:lang w:val="en-US" w:eastAsia="zh-CN"/>
        </w:rPr>
        <w:t>(12)主要表外项目情况                   金额单位：人民币/元</w:t>
      </w:r>
    </w:p>
    <w:tbl>
      <w:tblPr>
        <w:tblStyle w:val="8"/>
        <w:tblW w:w="8480" w:type="dxa"/>
        <w:jc w:val="center"/>
        <w:tblInd w:w="0" w:type="dxa"/>
        <w:tblLayout w:type="fixed"/>
        <w:tblCellMar>
          <w:top w:w="0" w:type="dxa"/>
          <w:left w:w="108" w:type="dxa"/>
          <w:bottom w:w="0" w:type="dxa"/>
          <w:right w:w="108" w:type="dxa"/>
        </w:tblCellMar>
      </w:tblPr>
      <w:tblGrid>
        <w:gridCol w:w="4413"/>
        <w:gridCol w:w="176"/>
        <w:gridCol w:w="3891"/>
      </w:tblGrid>
      <w:tr>
        <w:tblPrEx>
          <w:tblLayout w:type="fixed"/>
          <w:tblCellMar>
            <w:top w:w="0" w:type="dxa"/>
            <w:left w:w="108" w:type="dxa"/>
            <w:bottom w:w="0" w:type="dxa"/>
            <w:right w:w="108" w:type="dxa"/>
          </w:tblCellMar>
        </w:tblPrEx>
        <w:trPr>
          <w:trHeight w:val="468" w:hRule="atLeast"/>
          <w:jc w:val="center"/>
        </w:trPr>
        <w:tc>
          <w:tcPr>
            <w:tcW w:w="44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项目</w:t>
            </w:r>
          </w:p>
        </w:tc>
        <w:tc>
          <w:tcPr>
            <w:tcW w:w="4067"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202</w:t>
            </w:r>
            <w:r>
              <w:rPr>
                <w:rFonts w:hint="eastAsia" w:ascii="仿宋" w:hAnsi="仿宋" w:eastAsia="仿宋" w:cs="仿宋"/>
                <w:b/>
                <w:color w:val="000000"/>
                <w:kern w:val="0"/>
                <w:sz w:val="28"/>
                <w:szCs w:val="28"/>
                <w:highlight w:val="none"/>
                <w:lang w:val="en-US" w:eastAsia="zh-CN"/>
              </w:rPr>
              <w:t>3</w:t>
            </w:r>
            <w:r>
              <w:rPr>
                <w:rFonts w:hint="eastAsia" w:ascii="仿宋" w:hAnsi="仿宋" w:eastAsia="仿宋" w:cs="仿宋"/>
                <w:b/>
                <w:color w:val="000000"/>
                <w:kern w:val="0"/>
                <w:sz w:val="28"/>
                <w:szCs w:val="28"/>
                <w:highlight w:val="none"/>
              </w:rPr>
              <w:t>年</w:t>
            </w:r>
          </w:p>
        </w:tc>
      </w:tr>
      <w:tr>
        <w:tblPrEx>
          <w:tblLayout w:type="fixed"/>
          <w:tblCellMar>
            <w:top w:w="0" w:type="dxa"/>
            <w:left w:w="108" w:type="dxa"/>
            <w:bottom w:w="0" w:type="dxa"/>
            <w:right w:w="108" w:type="dxa"/>
          </w:tblCellMar>
        </w:tblPrEx>
        <w:trPr>
          <w:trHeight w:val="446" w:hRule="atLeast"/>
          <w:jc w:val="center"/>
        </w:trPr>
        <w:tc>
          <w:tcPr>
            <w:tcW w:w="4413"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表外应收利息</w:t>
            </w:r>
          </w:p>
        </w:tc>
        <w:tc>
          <w:tcPr>
            <w:tcW w:w="4067" w:type="dxa"/>
            <w:gridSpan w:val="2"/>
            <w:tcBorders>
              <w:top w:val="single" w:color="auto" w:sz="4" w:space="0"/>
              <w:left w:val="nil"/>
              <w:bottom w:val="single" w:color="auto"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en-US" w:eastAsia="zh-CN"/>
              </w:rPr>
              <w:t>102,508,249.70</w:t>
            </w:r>
          </w:p>
        </w:tc>
      </w:tr>
      <w:tr>
        <w:tblPrEx>
          <w:tblLayout w:type="fixed"/>
          <w:tblCellMar>
            <w:top w:w="0" w:type="dxa"/>
            <w:left w:w="108" w:type="dxa"/>
            <w:bottom w:w="0" w:type="dxa"/>
            <w:right w:w="108" w:type="dxa"/>
          </w:tblCellMar>
        </w:tblPrEx>
        <w:trPr>
          <w:trHeight w:val="446" w:hRule="atLeast"/>
          <w:jc w:val="center"/>
        </w:trPr>
        <w:tc>
          <w:tcPr>
            <w:tcW w:w="4413"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银行承兑汇票</w:t>
            </w:r>
          </w:p>
        </w:tc>
        <w:tc>
          <w:tcPr>
            <w:tcW w:w="4067" w:type="dxa"/>
            <w:gridSpan w:val="2"/>
            <w:tcBorders>
              <w:top w:val="single" w:color="auto" w:sz="4" w:space="0"/>
              <w:left w:val="nil"/>
              <w:bottom w:val="single" w:color="auto"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 xml:space="preserve">   57,775,888.27</w:t>
            </w:r>
          </w:p>
        </w:tc>
      </w:tr>
      <w:tr>
        <w:tblPrEx>
          <w:tblLayout w:type="fixed"/>
          <w:tblCellMar>
            <w:top w:w="0" w:type="dxa"/>
            <w:left w:w="108" w:type="dxa"/>
            <w:bottom w:w="0" w:type="dxa"/>
            <w:right w:w="108" w:type="dxa"/>
          </w:tblCellMar>
        </w:tblPrEx>
        <w:trPr>
          <w:trHeight w:val="446" w:hRule="atLeast"/>
          <w:jc w:val="center"/>
        </w:trPr>
        <w:tc>
          <w:tcPr>
            <w:tcW w:w="4413"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开出保函款项</w:t>
            </w:r>
          </w:p>
        </w:tc>
        <w:tc>
          <w:tcPr>
            <w:tcW w:w="4067" w:type="dxa"/>
            <w:gridSpan w:val="2"/>
            <w:tcBorders>
              <w:top w:val="single" w:color="auto" w:sz="4" w:space="0"/>
              <w:left w:val="nil"/>
              <w:bottom w:val="single" w:color="auto"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 xml:space="preserve">   23</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646</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271.62</w:t>
            </w:r>
          </w:p>
        </w:tc>
      </w:tr>
      <w:tr>
        <w:tblPrEx>
          <w:tblLayout w:type="fixed"/>
          <w:tblCellMar>
            <w:top w:w="0" w:type="dxa"/>
            <w:left w:w="108" w:type="dxa"/>
            <w:bottom w:w="0" w:type="dxa"/>
            <w:right w:w="108" w:type="dxa"/>
          </w:tblCellMar>
        </w:tblPrEx>
        <w:trPr>
          <w:trHeight w:val="446" w:hRule="atLeast"/>
          <w:jc w:val="center"/>
        </w:trPr>
        <w:tc>
          <w:tcPr>
            <w:tcW w:w="4413"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贷款承诺</w:t>
            </w:r>
          </w:p>
        </w:tc>
        <w:tc>
          <w:tcPr>
            <w:tcW w:w="4067" w:type="dxa"/>
            <w:gridSpan w:val="2"/>
            <w:tcBorders>
              <w:top w:val="single" w:color="auto" w:sz="4" w:space="0"/>
              <w:left w:val="nil"/>
              <w:bottom w:val="single" w:color="auto"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 xml:space="preserve">   308,169,522.04</w:t>
            </w:r>
          </w:p>
        </w:tc>
      </w:tr>
      <w:tr>
        <w:tblPrEx>
          <w:tblLayout w:type="fixed"/>
          <w:tblCellMar>
            <w:top w:w="0" w:type="dxa"/>
            <w:left w:w="108" w:type="dxa"/>
            <w:bottom w:w="0" w:type="dxa"/>
            <w:right w:w="108" w:type="dxa"/>
          </w:tblCellMar>
        </w:tblPrEx>
        <w:trPr>
          <w:trHeight w:val="440" w:hRule="atLeast"/>
          <w:jc w:val="center"/>
        </w:trPr>
        <w:tc>
          <w:tcPr>
            <w:tcW w:w="4413"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u w:val="none"/>
              </w:rPr>
            </w:pPr>
            <w:r>
              <w:rPr>
                <w:rFonts w:hint="eastAsia" w:ascii="仿宋_GB2312" w:hAnsi="仿宋_GB2312" w:eastAsia="仿宋_GB2312" w:cs="仿宋_GB2312"/>
                <w:color w:val="000000"/>
                <w:kern w:val="0"/>
                <w:sz w:val="28"/>
                <w:szCs w:val="28"/>
                <w:highlight w:val="none"/>
                <w:u w:val="none"/>
              </w:rPr>
              <w:t>代客理财</w:t>
            </w:r>
          </w:p>
        </w:tc>
        <w:tc>
          <w:tcPr>
            <w:tcW w:w="4067" w:type="dxa"/>
            <w:gridSpan w:val="2"/>
            <w:tcBorders>
              <w:top w:val="single" w:color="auto" w:sz="4" w:space="0"/>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u w:val="none"/>
                <w:lang w:val="en-US" w:eastAsia="zh-CN"/>
              </w:rPr>
            </w:pPr>
            <w:r>
              <w:rPr>
                <w:rFonts w:hint="eastAsia" w:ascii="仿宋" w:hAnsi="仿宋" w:eastAsia="仿宋" w:cs="仿宋"/>
                <w:color w:val="000000"/>
                <w:kern w:val="0"/>
                <w:sz w:val="28"/>
                <w:szCs w:val="28"/>
                <w:highlight w:val="none"/>
                <w:u w:val="none"/>
                <w:lang w:val="en-US" w:eastAsia="zh-CN"/>
              </w:rPr>
              <w:t xml:space="preserve">  1,079,207,244.99</w:t>
            </w:r>
          </w:p>
        </w:tc>
      </w:tr>
      <w:tr>
        <w:tblPrEx>
          <w:tblLayout w:type="fixed"/>
          <w:tblCellMar>
            <w:top w:w="0" w:type="dxa"/>
            <w:left w:w="108" w:type="dxa"/>
            <w:bottom w:w="0" w:type="dxa"/>
            <w:right w:w="108" w:type="dxa"/>
          </w:tblCellMar>
        </w:tblPrEx>
        <w:trPr>
          <w:trHeight w:val="528" w:hRule="atLeast"/>
          <w:jc w:val="center"/>
        </w:trPr>
        <w:tc>
          <w:tcPr>
            <w:tcW w:w="4413"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u w:val="none"/>
              </w:rPr>
            </w:pPr>
            <w:r>
              <w:rPr>
                <w:rFonts w:hint="eastAsia" w:ascii="仿宋_GB2312" w:hAnsi="仿宋_GB2312" w:eastAsia="仿宋_GB2312" w:cs="仿宋_GB2312"/>
                <w:color w:val="000000"/>
                <w:kern w:val="0"/>
                <w:sz w:val="28"/>
                <w:szCs w:val="28"/>
                <w:highlight w:val="none"/>
                <w:u w:val="none"/>
              </w:rPr>
              <w:t>有价单证</w:t>
            </w:r>
          </w:p>
        </w:tc>
        <w:tc>
          <w:tcPr>
            <w:tcW w:w="4067" w:type="dxa"/>
            <w:gridSpan w:val="2"/>
            <w:tcBorders>
              <w:top w:val="single" w:color="auto" w:sz="4" w:space="0"/>
              <w:left w:val="nil"/>
              <w:bottom w:val="single" w:color="auto"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u w:val="none"/>
                <w:lang w:val="en-US" w:eastAsia="zh-CN"/>
              </w:rPr>
            </w:pPr>
            <w:r>
              <w:rPr>
                <w:rFonts w:hint="eastAsia" w:ascii="仿宋" w:hAnsi="仿宋" w:eastAsia="仿宋" w:cs="仿宋"/>
                <w:color w:val="000000"/>
                <w:kern w:val="0"/>
                <w:sz w:val="28"/>
                <w:szCs w:val="28"/>
                <w:highlight w:val="none"/>
                <w:u w:val="none"/>
                <w:lang w:val="en-US" w:eastAsia="zh-CN"/>
              </w:rPr>
              <w:t xml:space="preserve">   797,112,271.00</w:t>
            </w:r>
          </w:p>
        </w:tc>
      </w:tr>
      <w:tr>
        <w:tblPrEx>
          <w:tblLayout w:type="fixed"/>
          <w:tblCellMar>
            <w:top w:w="0" w:type="dxa"/>
            <w:left w:w="108" w:type="dxa"/>
            <w:bottom w:w="0" w:type="dxa"/>
            <w:right w:w="108" w:type="dxa"/>
          </w:tblCellMar>
        </w:tblPrEx>
        <w:trPr>
          <w:trHeight w:val="440" w:hRule="atLeast"/>
          <w:jc w:val="center"/>
        </w:trPr>
        <w:tc>
          <w:tcPr>
            <w:tcW w:w="4413"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合计</w:t>
            </w:r>
          </w:p>
        </w:tc>
        <w:tc>
          <w:tcPr>
            <w:tcW w:w="4067" w:type="dxa"/>
            <w:gridSpan w:val="2"/>
            <w:tcBorders>
              <w:top w:val="single" w:color="auto" w:sz="4" w:space="0"/>
              <w:left w:val="nil"/>
              <w:bottom w:val="single" w:color="auto"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 xml:space="preserve">  2,368,419,447.62</w:t>
            </w:r>
          </w:p>
        </w:tc>
      </w:tr>
      <w:tr>
        <w:tblPrEx>
          <w:tblLayout w:type="fixed"/>
          <w:tblCellMar>
            <w:top w:w="0" w:type="dxa"/>
            <w:left w:w="108" w:type="dxa"/>
            <w:bottom w:w="0" w:type="dxa"/>
            <w:right w:w="108" w:type="dxa"/>
          </w:tblCellMar>
        </w:tblPrEx>
        <w:trPr>
          <w:trHeight w:val="679" w:hRule="atLeast"/>
          <w:jc w:val="center"/>
        </w:trPr>
        <w:tc>
          <w:tcPr>
            <w:tcW w:w="8480" w:type="dxa"/>
            <w:gridSpan w:val="3"/>
            <w:tcBorders>
              <w:top w:val="nil"/>
              <w:left w:val="nil"/>
              <w:bottom w:val="nil"/>
              <w:right w:val="nil"/>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28"/>
                <w:szCs w:val="28"/>
                <w:highlight w:val="none"/>
                <w:lang w:val="en-US" w:eastAsia="zh-CN"/>
              </w:rPr>
              <w:t>(13)资本充足率状况               金额单位：人民币/万元/%</w:t>
            </w:r>
          </w:p>
        </w:tc>
      </w:tr>
      <w:tr>
        <w:tblPrEx>
          <w:tblLayout w:type="fixed"/>
          <w:tblCellMar>
            <w:top w:w="0" w:type="dxa"/>
            <w:left w:w="108" w:type="dxa"/>
            <w:bottom w:w="0" w:type="dxa"/>
            <w:right w:w="108" w:type="dxa"/>
          </w:tblCellMar>
        </w:tblPrEx>
        <w:trPr>
          <w:trHeight w:val="440" w:hRule="atLeast"/>
          <w:jc w:val="center"/>
        </w:trPr>
        <w:tc>
          <w:tcPr>
            <w:tcW w:w="458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项目</w:t>
            </w:r>
          </w:p>
        </w:tc>
        <w:tc>
          <w:tcPr>
            <w:tcW w:w="3891"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202</w:t>
            </w:r>
            <w:r>
              <w:rPr>
                <w:rFonts w:hint="eastAsia" w:ascii="仿宋" w:hAnsi="仿宋" w:eastAsia="仿宋" w:cs="仿宋"/>
                <w:b/>
                <w:bCs/>
                <w:color w:val="000000"/>
                <w:kern w:val="0"/>
                <w:sz w:val="28"/>
                <w:szCs w:val="28"/>
                <w:highlight w:val="none"/>
                <w:lang w:val="en-US" w:eastAsia="zh-CN"/>
              </w:rPr>
              <w:t>3</w:t>
            </w:r>
            <w:r>
              <w:rPr>
                <w:rFonts w:hint="eastAsia" w:ascii="仿宋" w:hAnsi="仿宋" w:eastAsia="仿宋" w:cs="仿宋"/>
                <w:b/>
                <w:bCs/>
                <w:color w:val="000000"/>
                <w:kern w:val="0"/>
                <w:sz w:val="28"/>
                <w:szCs w:val="28"/>
                <w:highlight w:val="none"/>
              </w:rPr>
              <w:t>年</w:t>
            </w:r>
          </w:p>
        </w:tc>
      </w:tr>
      <w:tr>
        <w:tblPrEx>
          <w:tblLayout w:type="fixed"/>
          <w:tblCellMar>
            <w:top w:w="0" w:type="dxa"/>
            <w:left w:w="108" w:type="dxa"/>
            <w:bottom w:w="0" w:type="dxa"/>
            <w:right w:w="108" w:type="dxa"/>
          </w:tblCellMar>
        </w:tblPrEx>
        <w:trPr>
          <w:trHeight w:val="544" w:hRule="atLeast"/>
          <w:jc w:val="center"/>
        </w:trPr>
        <w:tc>
          <w:tcPr>
            <w:tcW w:w="4589"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风险加权资产总额</w:t>
            </w:r>
          </w:p>
        </w:tc>
        <w:tc>
          <w:tcPr>
            <w:tcW w:w="3891" w:type="dxa"/>
            <w:tcBorders>
              <w:top w:val="single" w:color="auto" w:sz="4" w:space="0"/>
              <w:left w:val="nil"/>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2722804.37</w:t>
            </w:r>
          </w:p>
        </w:tc>
      </w:tr>
      <w:tr>
        <w:tblPrEx>
          <w:tblLayout w:type="fixed"/>
          <w:tblCellMar>
            <w:top w:w="0" w:type="dxa"/>
            <w:left w:w="108" w:type="dxa"/>
            <w:bottom w:w="0" w:type="dxa"/>
            <w:right w:w="108" w:type="dxa"/>
          </w:tblCellMar>
        </w:tblPrEx>
        <w:trPr>
          <w:trHeight w:val="545" w:hRule="atLeast"/>
          <w:jc w:val="center"/>
        </w:trPr>
        <w:tc>
          <w:tcPr>
            <w:tcW w:w="4589"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资本净额</w:t>
            </w:r>
          </w:p>
        </w:tc>
        <w:tc>
          <w:tcPr>
            <w:tcW w:w="3891"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408819.71</w:t>
            </w:r>
          </w:p>
        </w:tc>
      </w:tr>
      <w:tr>
        <w:tblPrEx>
          <w:tblLayout w:type="fixed"/>
          <w:tblCellMar>
            <w:top w:w="0" w:type="dxa"/>
            <w:left w:w="108" w:type="dxa"/>
            <w:bottom w:w="0" w:type="dxa"/>
            <w:right w:w="108" w:type="dxa"/>
          </w:tblCellMar>
        </w:tblPrEx>
        <w:trPr>
          <w:trHeight w:val="440" w:hRule="atLeast"/>
          <w:jc w:val="center"/>
        </w:trPr>
        <w:tc>
          <w:tcPr>
            <w:tcW w:w="4589"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其中：核心一级资本净额</w:t>
            </w:r>
          </w:p>
        </w:tc>
        <w:tc>
          <w:tcPr>
            <w:tcW w:w="3891"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377956.76</w:t>
            </w:r>
          </w:p>
        </w:tc>
      </w:tr>
      <w:tr>
        <w:tblPrEx>
          <w:tblLayout w:type="fixed"/>
          <w:tblCellMar>
            <w:top w:w="0" w:type="dxa"/>
            <w:left w:w="108" w:type="dxa"/>
            <w:bottom w:w="0" w:type="dxa"/>
            <w:right w:w="108" w:type="dxa"/>
          </w:tblCellMar>
        </w:tblPrEx>
        <w:trPr>
          <w:trHeight w:val="440" w:hRule="atLeast"/>
          <w:jc w:val="center"/>
        </w:trPr>
        <w:tc>
          <w:tcPr>
            <w:tcW w:w="4589"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二级资本</w:t>
            </w:r>
          </w:p>
        </w:tc>
        <w:tc>
          <w:tcPr>
            <w:tcW w:w="3891"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30862.95</w:t>
            </w:r>
          </w:p>
        </w:tc>
      </w:tr>
      <w:tr>
        <w:tblPrEx>
          <w:tblLayout w:type="fixed"/>
          <w:tblCellMar>
            <w:top w:w="0" w:type="dxa"/>
            <w:left w:w="108" w:type="dxa"/>
            <w:bottom w:w="0" w:type="dxa"/>
            <w:right w:w="108" w:type="dxa"/>
          </w:tblCellMar>
        </w:tblPrEx>
        <w:trPr>
          <w:trHeight w:val="463" w:hRule="atLeast"/>
          <w:jc w:val="center"/>
        </w:trPr>
        <w:tc>
          <w:tcPr>
            <w:tcW w:w="4589"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资本充足率</w:t>
            </w:r>
          </w:p>
        </w:tc>
        <w:tc>
          <w:tcPr>
            <w:tcW w:w="3891" w:type="dxa"/>
            <w:tcBorders>
              <w:top w:val="single" w:color="auto" w:sz="4" w:space="0"/>
              <w:left w:val="nil"/>
              <w:bottom w:val="single" w:color="auto" w:sz="4" w:space="0"/>
              <w:right w:val="single" w:color="auto" w:sz="4" w:space="0"/>
            </w:tcBorders>
            <w:shd w:val="clear" w:color="auto" w:fill="FFFFFF"/>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15.0</w:t>
            </w:r>
            <w:r>
              <w:rPr>
                <w:rFonts w:hint="eastAsia" w:ascii="仿宋" w:hAnsi="仿宋" w:eastAsia="仿宋" w:cs="仿宋"/>
                <w:color w:val="000000"/>
                <w:kern w:val="0"/>
                <w:sz w:val="28"/>
                <w:szCs w:val="28"/>
                <w:highlight w:val="none"/>
                <w:lang w:val="en-US" w:eastAsia="zh-CN"/>
              </w:rPr>
              <w:t>1%</w:t>
            </w:r>
          </w:p>
        </w:tc>
      </w:tr>
      <w:tr>
        <w:tblPrEx>
          <w:tblLayout w:type="fixed"/>
          <w:tblCellMar>
            <w:top w:w="0" w:type="dxa"/>
            <w:left w:w="108" w:type="dxa"/>
            <w:bottom w:w="0" w:type="dxa"/>
            <w:right w:w="108" w:type="dxa"/>
          </w:tblCellMar>
        </w:tblPrEx>
        <w:trPr>
          <w:trHeight w:val="450" w:hRule="atLeast"/>
          <w:jc w:val="center"/>
        </w:trPr>
        <w:tc>
          <w:tcPr>
            <w:tcW w:w="4589" w:type="dxa"/>
            <w:gridSpan w:val="2"/>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核心资本充足率</w:t>
            </w:r>
          </w:p>
        </w:tc>
        <w:tc>
          <w:tcPr>
            <w:tcW w:w="3891"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13.</w:t>
            </w:r>
            <w:r>
              <w:rPr>
                <w:rFonts w:hint="eastAsia" w:ascii="仿宋" w:hAnsi="仿宋" w:eastAsia="仿宋" w:cs="仿宋"/>
                <w:color w:val="000000"/>
                <w:kern w:val="0"/>
                <w:sz w:val="28"/>
                <w:szCs w:val="28"/>
                <w:highlight w:val="none"/>
                <w:lang w:val="en-US" w:eastAsia="zh-CN"/>
              </w:rPr>
              <w:t>88%</w:t>
            </w:r>
          </w:p>
        </w:tc>
      </w:tr>
    </w:tbl>
    <w:p>
      <w:pPr>
        <w:keepNext w:val="0"/>
        <w:keepLines w:val="0"/>
        <w:pageBreakBefore w:val="0"/>
        <w:widowControl/>
        <w:kinsoku/>
        <w:wordWrap/>
        <w:overflowPunct/>
        <w:topLinePunct w:val="0"/>
        <w:bidi w:val="0"/>
        <w:spacing w:line="560" w:lineRule="exact"/>
        <w:ind w:left="0" w:leftChars="0" w:right="0" w:rightChars="0" w:firstLine="640" w:firstLineChars="200"/>
        <w:textAlignment w:val="auto"/>
        <w:outlineLvl w:val="9"/>
        <w:rPr>
          <w:rFonts w:ascii="黑体" w:hAnsi="黑体" w:eastAsia="黑体" w:cs="宋体"/>
          <w:b w:val="0"/>
          <w:bCs/>
          <w:color w:val="000000"/>
          <w:kern w:val="0"/>
          <w:sz w:val="32"/>
          <w:szCs w:val="32"/>
          <w:highlight w:val="none"/>
        </w:rPr>
      </w:pPr>
      <w:r>
        <w:rPr>
          <w:rFonts w:hint="eastAsia" w:ascii="黑体" w:hAnsi="黑体" w:eastAsia="黑体" w:cs="宋体"/>
          <w:b w:val="0"/>
          <w:bCs/>
          <w:color w:val="000000"/>
          <w:kern w:val="0"/>
          <w:sz w:val="32"/>
          <w:szCs w:val="32"/>
          <w:highlight w:val="none"/>
        </w:rPr>
        <w:t>三、</w:t>
      </w:r>
      <w:r>
        <w:rPr>
          <w:rFonts w:ascii="黑体" w:hAnsi="黑体" w:eastAsia="黑体" w:cs="宋体"/>
          <w:b w:val="0"/>
          <w:bCs/>
          <w:color w:val="000000"/>
          <w:kern w:val="0"/>
          <w:sz w:val="32"/>
          <w:szCs w:val="32"/>
          <w:highlight w:val="none"/>
        </w:rPr>
        <w:t>20</w:t>
      </w:r>
      <w:r>
        <w:rPr>
          <w:rFonts w:hint="eastAsia" w:ascii="黑体" w:hAnsi="黑体" w:eastAsia="黑体" w:cs="宋体"/>
          <w:b w:val="0"/>
          <w:bCs/>
          <w:color w:val="000000"/>
          <w:kern w:val="0"/>
          <w:sz w:val="32"/>
          <w:szCs w:val="32"/>
          <w:highlight w:val="none"/>
        </w:rPr>
        <w:t>2</w:t>
      </w:r>
      <w:r>
        <w:rPr>
          <w:rFonts w:hint="eastAsia" w:ascii="黑体" w:hAnsi="黑体" w:eastAsia="黑体" w:cs="宋体"/>
          <w:b w:val="0"/>
          <w:bCs/>
          <w:color w:val="000000"/>
          <w:kern w:val="0"/>
          <w:sz w:val="32"/>
          <w:szCs w:val="32"/>
          <w:highlight w:val="none"/>
          <w:lang w:val="en-US" w:eastAsia="zh-CN"/>
        </w:rPr>
        <w:t>3</w:t>
      </w:r>
      <w:r>
        <w:rPr>
          <w:rFonts w:hint="eastAsia" w:ascii="黑体" w:hAnsi="黑体" w:eastAsia="黑体" w:cs="宋体"/>
          <w:b w:val="0"/>
          <w:bCs/>
          <w:color w:val="000000"/>
          <w:kern w:val="0"/>
          <w:sz w:val="32"/>
          <w:szCs w:val="32"/>
          <w:highlight w:val="none"/>
        </w:rPr>
        <w:t>年度财务情况说明</w:t>
      </w:r>
    </w:p>
    <w:p>
      <w:pPr>
        <w:keepNext w:val="0"/>
        <w:keepLines w:val="0"/>
        <w:pageBreakBefore w:val="0"/>
        <w:widowControl/>
        <w:kinsoku/>
        <w:wordWrap/>
        <w:overflowPunct/>
        <w:topLinePunct w:val="0"/>
        <w:bidi w:val="0"/>
        <w:spacing w:line="560" w:lineRule="exact"/>
        <w:ind w:left="0" w:leftChars="0" w:right="0" w:rightChars="0" w:firstLine="643" w:firstLineChars="200"/>
        <w:textAlignment w:val="auto"/>
        <w:outlineLvl w:val="9"/>
        <w:rPr>
          <w:rFonts w:ascii="仿宋_GB2312" w:hAnsi="仿宋_GB2312" w:eastAsia="仿宋_GB2312" w:cs="仿宋_GB2312"/>
          <w:color w:val="000000"/>
          <w:sz w:val="32"/>
          <w:szCs w:val="32"/>
          <w:highlight w:val="none"/>
        </w:rPr>
      </w:pPr>
      <w:r>
        <w:rPr>
          <w:rFonts w:hint="eastAsia" w:ascii="楷体" w:hAnsi="楷体" w:eastAsia="楷体"/>
          <w:b/>
          <w:color w:val="000000"/>
          <w:sz w:val="32"/>
          <w:szCs w:val="32"/>
          <w:highlight w:val="none"/>
        </w:rPr>
        <w:t>（一）基本经营情况</w:t>
      </w:r>
      <w:r>
        <w:rPr>
          <w:rFonts w:hint="eastAsia" w:ascii="楷体" w:hAnsi="楷体" w:eastAsia="楷体"/>
          <w:color w:val="000000"/>
          <w:sz w:val="32"/>
          <w:szCs w:val="32"/>
          <w:highlight w:val="none"/>
        </w:rPr>
        <w:t>。</w:t>
      </w:r>
      <w:r>
        <w:rPr>
          <w:rFonts w:hint="eastAsia" w:ascii="仿宋_GB2312" w:hAnsi="仿宋_GB2312" w:eastAsia="仿宋_GB2312" w:cs="仿宋_GB2312"/>
          <w:color w:val="000000"/>
          <w:kern w:val="0"/>
          <w:sz w:val="32"/>
          <w:szCs w:val="32"/>
          <w:highlight w:val="none"/>
        </w:rPr>
        <w:t>202</w:t>
      </w: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sz w:val="32"/>
          <w:szCs w:val="32"/>
          <w:highlight w:val="none"/>
        </w:rPr>
        <w:t>实现各项收入</w:t>
      </w:r>
      <w:r>
        <w:rPr>
          <w:rFonts w:hint="eastAsia" w:ascii="仿宋_GB2312" w:hAnsi="仿宋_GB2312" w:eastAsia="仿宋_GB2312" w:cs="仿宋_GB2312"/>
          <w:color w:val="000000"/>
          <w:sz w:val="32"/>
          <w:szCs w:val="32"/>
          <w:highlight w:val="none"/>
          <w:lang w:val="en-US" w:eastAsia="zh-CN"/>
        </w:rPr>
        <w:t>199811</w:t>
      </w:r>
      <w:r>
        <w:rPr>
          <w:rFonts w:hint="eastAsia" w:ascii="仿宋_GB2312" w:hAnsi="仿宋_GB2312" w:eastAsia="仿宋_GB2312" w:cs="仿宋_GB2312"/>
          <w:color w:val="000000"/>
          <w:sz w:val="32"/>
          <w:szCs w:val="32"/>
          <w:highlight w:val="none"/>
        </w:rPr>
        <w:t>万元，同比增长</w:t>
      </w:r>
      <w:r>
        <w:rPr>
          <w:rFonts w:hint="eastAsia" w:ascii="仿宋_GB2312" w:hAnsi="仿宋_GB2312" w:eastAsia="仿宋_GB2312" w:cs="仿宋_GB2312"/>
          <w:color w:val="000000"/>
          <w:sz w:val="32"/>
          <w:szCs w:val="32"/>
          <w:highlight w:val="none"/>
          <w:lang w:val="en-US" w:eastAsia="zh-CN"/>
        </w:rPr>
        <w:t>1.92</w:t>
      </w:r>
      <w:r>
        <w:rPr>
          <w:rFonts w:hint="eastAsia" w:ascii="仿宋_GB2312" w:hAnsi="仿宋_GB2312" w:eastAsia="仿宋_GB2312" w:cs="仿宋_GB2312"/>
          <w:color w:val="000000"/>
          <w:sz w:val="32"/>
          <w:szCs w:val="32"/>
          <w:highlight w:val="none"/>
        </w:rPr>
        <w:t>%;各项支出</w:t>
      </w:r>
      <w:r>
        <w:rPr>
          <w:rFonts w:hint="eastAsia" w:ascii="仿宋_GB2312" w:hAnsi="仿宋_GB2312" w:eastAsia="仿宋_GB2312" w:cs="仿宋_GB2312"/>
          <w:color w:val="000000"/>
          <w:sz w:val="32"/>
          <w:szCs w:val="32"/>
          <w:highlight w:val="none"/>
          <w:lang w:val="en-US" w:eastAsia="zh-CN"/>
        </w:rPr>
        <w:t>154508</w:t>
      </w:r>
      <w:r>
        <w:rPr>
          <w:rFonts w:hint="eastAsia" w:ascii="仿宋_GB2312" w:hAnsi="仿宋_GB2312" w:eastAsia="仿宋_GB2312" w:cs="仿宋_GB2312"/>
          <w:color w:val="000000"/>
          <w:sz w:val="32"/>
          <w:szCs w:val="32"/>
          <w:highlight w:val="none"/>
        </w:rPr>
        <w:t>万元，同比增长</w:t>
      </w:r>
      <w:r>
        <w:rPr>
          <w:rFonts w:hint="eastAsia" w:ascii="仿宋_GB2312" w:hAnsi="仿宋_GB2312" w:eastAsia="仿宋_GB2312" w:cs="仿宋_GB2312"/>
          <w:color w:val="000000"/>
          <w:sz w:val="32"/>
          <w:szCs w:val="32"/>
          <w:highlight w:val="none"/>
          <w:lang w:val="en-US" w:eastAsia="zh-CN"/>
        </w:rPr>
        <w:t>12.04</w:t>
      </w:r>
      <w:r>
        <w:rPr>
          <w:rFonts w:hint="eastAsia" w:ascii="仿宋_GB2312" w:hAnsi="仿宋_GB2312" w:eastAsia="仿宋_GB2312" w:cs="仿宋_GB2312"/>
          <w:color w:val="000000"/>
          <w:sz w:val="32"/>
          <w:szCs w:val="32"/>
          <w:highlight w:val="none"/>
        </w:rPr>
        <w:t>%。</w:t>
      </w:r>
    </w:p>
    <w:p>
      <w:pPr>
        <w:keepNext w:val="0"/>
        <w:keepLines w:val="0"/>
        <w:pageBreakBefore w:val="0"/>
        <w:widowControl/>
        <w:kinsoku/>
        <w:wordWrap/>
        <w:overflowPunct/>
        <w:topLinePunct w:val="0"/>
        <w:bidi w:val="0"/>
        <w:spacing w:line="560" w:lineRule="exact"/>
        <w:ind w:left="0" w:leftChars="0" w:right="0" w:rightChars="0" w:firstLine="643" w:firstLineChars="200"/>
        <w:textAlignment w:val="auto"/>
        <w:outlineLvl w:val="9"/>
        <w:rPr>
          <w:rFonts w:ascii="仿宋" w:hAnsi="仿宋" w:eastAsia="仿宋"/>
          <w:b/>
          <w:color w:val="000000"/>
          <w:sz w:val="32"/>
          <w:szCs w:val="32"/>
          <w:highlight w:val="none"/>
        </w:rPr>
      </w:pPr>
      <w:r>
        <w:rPr>
          <w:rFonts w:hint="eastAsia" w:ascii="楷体" w:hAnsi="楷体" w:eastAsia="楷体"/>
          <w:b/>
          <w:color w:val="000000"/>
          <w:sz w:val="32"/>
          <w:szCs w:val="32"/>
          <w:highlight w:val="none"/>
        </w:rPr>
        <w:t>（二）利润实现情况。</w:t>
      </w:r>
      <w:r>
        <w:rPr>
          <w:rFonts w:hint="eastAsia" w:ascii="仿宋_GB2312" w:hAnsi="仿宋_GB2312" w:eastAsia="仿宋_GB2312" w:cs="仿宋_GB2312"/>
          <w:color w:val="000000"/>
          <w:sz w:val="32"/>
          <w:szCs w:val="32"/>
          <w:highlight w:val="none"/>
        </w:rPr>
        <w:t>经江西中富会计师事务所有限公司审计，确认202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年实现利润总额</w:t>
      </w:r>
      <w:r>
        <w:rPr>
          <w:rFonts w:hint="eastAsia" w:ascii="仿宋_GB2312" w:hAnsi="仿宋_GB2312" w:eastAsia="仿宋_GB2312" w:cs="仿宋_GB2312"/>
          <w:color w:val="000000"/>
          <w:sz w:val="32"/>
          <w:szCs w:val="32"/>
          <w:highlight w:val="none"/>
          <w:lang w:val="en-US" w:eastAsia="zh-CN"/>
        </w:rPr>
        <w:t>45303</w:t>
      </w:r>
      <w:r>
        <w:rPr>
          <w:rFonts w:hint="eastAsia" w:ascii="仿宋_GB2312" w:hAnsi="仿宋_GB2312" w:eastAsia="仿宋_GB2312" w:cs="仿宋_GB2312"/>
          <w:color w:val="000000"/>
          <w:sz w:val="32"/>
          <w:szCs w:val="32"/>
          <w:highlight w:val="none"/>
        </w:rPr>
        <w:t>万元，实现净利润</w:t>
      </w:r>
      <w:r>
        <w:rPr>
          <w:rFonts w:hint="eastAsia" w:ascii="仿宋_GB2312" w:hAnsi="仿宋_GB2312" w:eastAsia="仿宋_GB2312" w:cs="仿宋_GB2312"/>
          <w:color w:val="000000"/>
          <w:sz w:val="32"/>
          <w:szCs w:val="32"/>
          <w:highlight w:val="none"/>
          <w:lang w:val="en-US" w:eastAsia="zh-CN"/>
        </w:rPr>
        <w:t>34304</w:t>
      </w:r>
      <w:r>
        <w:rPr>
          <w:rFonts w:hint="eastAsia" w:ascii="仿宋_GB2312" w:hAnsi="仿宋_GB2312" w:eastAsia="仿宋_GB2312" w:cs="仿宋_GB2312"/>
          <w:color w:val="000000"/>
          <w:sz w:val="32"/>
          <w:szCs w:val="32"/>
          <w:highlight w:val="none"/>
        </w:rPr>
        <w:t>万元。</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楷体" w:hAnsi="楷体" w:eastAsia="楷体"/>
          <w:b/>
          <w:color w:val="000000"/>
          <w:sz w:val="32"/>
          <w:szCs w:val="32"/>
          <w:highlight w:val="none"/>
        </w:rPr>
      </w:pPr>
      <w:r>
        <w:rPr>
          <w:rFonts w:hint="eastAsia" w:ascii="楷体" w:hAnsi="楷体" w:eastAsia="楷体"/>
          <w:b/>
          <w:color w:val="000000"/>
          <w:sz w:val="32"/>
          <w:szCs w:val="32"/>
          <w:highlight w:val="none"/>
        </w:rPr>
        <w:t>（三）利润分配情况</w:t>
      </w:r>
    </w:p>
    <w:p>
      <w:pPr>
        <w:keepNext w:val="0"/>
        <w:keepLines w:val="0"/>
        <w:pageBreakBefore w:val="0"/>
        <w:kinsoku/>
        <w:wordWrap/>
        <w:overflowPunct/>
        <w:topLinePunct w:val="0"/>
        <w:bidi w:val="0"/>
        <w:spacing w:line="560" w:lineRule="exact"/>
        <w:ind w:left="0" w:leftChars="0" w:right="0" w:rightChars="0" w:firstLine="645"/>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1.按照当年实现净利润的10%提取法定盈余公积。</w:t>
      </w:r>
    </w:p>
    <w:p>
      <w:pPr>
        <w:keepNext w:val="0"/>
        <w:keepLines w:val="0"/>
        <w:pageBreakBefore w:val="0"/>
        <w:kinsoku/>
        <w:wordWrap/>
        <w:overflowPunct/>
        <w:topLinePunct w:val="0"/>
        <w:bidi w:val="0"/>
        <w:spacing w:line="560" w:lineRule="exact"/>
        <w:ind w:left="0" w:leftChars="0" w:right="0" w:rightChars="0" w:firstLine="645"/>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2.根据《财政部 税务总局关于延续支持农村金融发展有关税收政策的通知》(财税〔2017〕44号)和《财政部 税务总局关于延续实施普惠金融有关税收优惠政策的公告》（财税〔2020〕22号）规定，计提特种专项准备。</w:t>
      </w:r>
    </w:p>
    <w:p>
      <w:pPr>
        <w:keepNext w:val="0"/>
        <w:keepLines w:val="0"/>
        <w:pageBreakBefore w:val="0"/>
        <w:kinsoku/>
        <w:wordWrap/>
        <w:overflowPunct/>
        <w:topLinePunct w:val="0"/>
        <w:bidi w:val="0"/>
        <w:spacing w:line="560" w:lineRule="exact"/>
        <w:ind w:left="0" w:leftChars="0" w:right="0" w:rightChars="0"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3.以2023年末股本总额为基数，按股金分红比例8%计提股金红利，其中现金分红比例7%，转增股本1%。</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楷体" w:hAnsi="楷体" w:eastAsia="楷体"/>
          <w:b/>
          <w:color w:val="000000"/>
          <w:sz w:val="32"/>
          <w:szCs w:val="32"/>
          <w:highlight w:val="none"/>
        </w:rPr>
      </w:pPr>
      <w:r>
        <w:rPr>
          <w:rFonts w:hint="eastAsia" w:ascii="楷体" w:hAnsi="楷体" w:eastAsia="楷体"/>
          <w:b/>
          <w:color w:val="000000"/>
          <w:sz w:val="32"/>
          <w:szCs w:val="32"/>
          <w:highlight w:val="none"/>
        </w:rPr>
        <w:t>（四）股权质押情况</w:t>
      </w:r>
    </w:p>
    <w:p>
      <w:pPr>
        <w:keepNext w:val="0"/>
        <w:keepLines w:val="0"/>
        <w:pageBreakBefore w:val="0"/>
        <w:kinsoku/>
        <w:wordWrap/>
        <w:overflowPunct/>
        <w:topLinePunct w:val="0"/>
        <w:bidi w:val="0"/>
        <w:spacing w:line="560" w:lineRule="exact"/>
        <w:ind w:left="0" w:leftChars="0" w:right="0" w:rightChars="0" w:firstLine="645"/>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截至</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年末，已出质股权</w:t>
      </w:r>
      <w:r>
        <w:rPr>
          <w:rFonts w:hint="eastAsia" w:ascii="仿宋_GB2312" w:hAnsi="仿宋_GB2312" w:eastAsia="仿宋_GB2312" w:cs="仿宋_GB2312"/>
          <w:color w:val="000000"/>
          <w:sz w:val="32"/>
          <w:szCs w:val="32"/>
          <w:highlight w:val="none"/>
          <w:lang w:val="en-US" w:eastAsia="zh-CN"/>
        </w:rPr>
        <w:t>10911</w:t>
      </w:r>
      <w:r>
        <w:rPr>
          <w:rFonts w:hint="eastAsia" w:ascii="仿宋_GB2312" w:hAnsi="仿宋_GB2312" w:eastAsia="仿宋_GB2312" w:cs="仿宋_GB2312"/>
          <w:color w:val="000000"/>
          <w:sz w:val="32"/>
          <w:szCs w:val="32"/>
          <w:highlight w:val="none"/>
        </w:rPr>
        <w:t>万股，占股本总额的</w:t>
      </w:r>
      <w:r>
        <w:rPr>
          <w:rFonts w:hint="eastAsia" w:ascii="仿宋_GB2312" w:hAnsi="仿宋_GB2312" w:eastAsia="仿宋_GB2312" w:cs="仿宋_GB2312"/>
          <w:color w:val="000000"/>
          <w:sz w:val="32"/>
          <w:szCs w:val="32"/>
          <w:highlight w:val="none"/>
          <w:lang w:val="en-US" w:eastAsia="zh-CN"/>
        </w:rPr>
        <w:t>12.53</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bidi w:val="0"/>
        <w:spacing w:line="560" w:lineRule="exact"/>
        <w:ind w:left="0" w:leftChars="0" w:right="0" w:rightChars="0" w:firstLine="645"/>
        <w:textAlignment w:val="auto"/>
        <w:outlineLvl w:val="9"/>
        <w:rPr>
          <w:rFonts w:hint="eastAsia" w:ascii="楷体" w:hAnsi="楷体" w:eastAsia="楷体"/>
          <w:b/>
          <w:color w:val="000000"/>
          <w:sz w:val="32"/>
          <w:szCs w:val="32"/>
          <w:highlight w:val="none"/>
        </w:rPr>
      </w:pPr>
      <w:r>
        <w:rPr>
          <w:rFonts w:hint="eastAsia" w:ascii="楷体" w:hAnsi="楷体" w:eastAsia="楷体"/>
          <w:b/>
          <w:color w:val="000000"/>
          <w:sz w:val="32"/>
          <w:szCs w:val="32"/>
          <w:highlight w:val="none"/>
        </w:rPr>
        <w:t>（五）关联交易情况</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rPr>
        <w:t>商业银行关联交易是指银行机构与关联方之间发生的利益转移事项。关联交易的类型分为一般关联交易和重大关联交易。一般关联交易指本公司与一个关联方之间单笔交易金额占本公司资本净额1%以下，且该笔交易发生后本公司与该关联方的交易余额占本公司资本净额5%以下的交易。重大关联交易指本公司与一个关联方之间单笔交易金额占本公司资本净额1%以上，或该笔交易发生后与该关联方的交易余额占本公司资本净额5%以上的交易。截至2023年末，本公司关联交易授信金额共67597万元，为本公司资本净额的16.53%，其中一般关联交易金额10597万元、重大关联交易金额57000万元。本公司对最大单个关联方的授信金额57000万元，为本公司资本净额的13.94%，符合监管要求。本行与关联方之间的交易按照商业银行原则和内部审计程序，以不优于对非关联方同类交易的条件进行，关联交易定价政策遵循国家规定、市场价格、关联交易金额及相应比例。</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楷体" w:hAnsi="楷体" w:eastAsia="楷体"/>
          <w:b/>
          <w:color w:val="000000"/>
          <w:sz w:val="32"/>
          <w:szCs w:val="32"/>
          <w:highlight w:val="none"/>
        </w:rPr>
      </w:pPr>
      <w:r>
        <w:rPr>
          <w:rFonts w:hint="eastAsia" w:ascii="楷体" w:hAnsi="楷体" w:eastAsia="楷体"/>
          <w:b/>
          <w:color w:val="000000"/>
          <w:sz w:val="32"/>
          <w:szCs w:val="32"/>
          <w:highlight w:val="none"/>
        </w:rPr>
        <w:t>（六）外部审计机构情况。</w:t>
      </w:r>
    </w:p>
    <w:p>
      <w:pPr>
        <w:keepNext w:val="0"/>
        <w:keepLines w:val="0"/>
        <w:pageBreakBefore w:val="0"/>
        <w:kinsoku/>
        <w:wordWrap/>
        <w:overflowPunct/>
        <w:topLinePunct w:val="0"/>
        <w:bidi w:val="0"/>
        <w:spacing w:line="560" w:lineRule="exact"/>
        <w:ind w:left="0" w:leftChars="0" w:right="0" w:rightChars="0" w:firstLine="645"/>
        <w:textAlignment w:val="auto"/>
        <w:outlineLvl w:val="9"/>
        <w:rPr>
          <w:rFonts w:hint="eastAsia" w:ascii="黑体" w:hAnsi="黑体" w:eastAsia="黑体" w:cs="黑体"/>
          <w:b w:val="0"/>
          <w:bCs/>
          <w:color w:val="000000"/>
          <w:sz w:val="32"/>
          <w:szCs w:val="32"/>
          <w:highlight w:val="none"/>
        </w:rPr>
      </w:pP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年报审计为江西中富会计师事务所有限公司。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第三章  风险与对策</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ascii="仿宋" w:hAnsi="仿宋" w:eastAsia="仿宋"/>
          <w:color w:val="000000"/>
          <w:sz w:val="32"/>
          <w:szCs w:val="32"/>
          <w:highlight w:val="none"/>
        </w:rPr>
      </w:pPr>
      <w:r>
        <w:rPr>
          <w:rFonts w:hint="eastAsia" w:ascii="仿宋_GB2312" w:hAnsi="仿宋_GB2312" w:eastAsia="仿宋_GB2312" w:cs="仿宋_GB2312"/>
          <w:color w:val="000000"/>
          <w:sz w:val="32"/>
          <w:szCs w:val="32"/>
          <w:highlight w:val="none"/>
        </w:rPr>
        <w:t>公司面临的主要风险有信用风险、市场风险、流动性风险、操作风险、信息技术风险以及声誉风险等方面的风险，这是银行机构共同面临的风险，公司针对以上各类风险制定了相应的对策。</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一、信用风险与对策</w:t>
      </w:r>
    </w:p>
    <w:p>
      <w:pPr>
        <w:keepNext w:val="0"/>
        <w:keepLines w:val="0"/>
        <w:pageBreakBefore w:val="0"/>
        <w:kinsoku/>
        <w:wordWrap/>
        <w:overflowPunct/>
        <w:topLinePunct w:val="0"/>
        <w:bidi w:val="0"/>
        <w:spacing w:line="560" w:lineRule="exact"/>
        <w:ind w:left="0" w:leftChars="0" w:right="0" w:rightChars="0" w:firstLine="64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信用风险是借款人不能履行合同按时足额偿还贷款本息而使公司资产遭受损失的可能性。</w:t>
      </w:r>
    </w:p>
    <w:p>
      <w:pPr>
        <w:keepNext w:val="0"/>
        <w:keepLines w:val="0"/>
        <w:pageBreakBefore w:val="0"/>
        <w:kinsoku/>
        <w:wordWrap/>
        <w:overflowPunct/>
        <w:topLinePunct w:val="0"/>
        <w:bidi w:val="0"/>
        <w:spacing w:line="560" w:lineRule="exact"/>
        <w:ind w:left="0" w:leftChars="0" w:right="0" w:rightChars="0" w:firstLine="640"/>
        <w:textAlignment w:val="auto"/>
        <w:outlineLvl w:val="9"/>
        <w:rPr>
          <w:rFonts w:ascii="仿宋_GB2312" w:hAnsi="仿宋_GB2312" w:eastAsia="仿宋_GB2312" w:cs="仿宋_GB2312"/>
          <w:color w:val="000000"/>
          <w:sz w:val="32"/>
          <w:szCs w:val="32"/>
          <w:highlight w:val="none"/>
        </w:rPr>
      </w:pPr>
      <w:r>
        <w:rPr>
          <w:rFonts w:hint="eastAsia" w:ascii="楷体" w:hAnsi="楷体" w:eastAsia="楷体" w:cs="楷体"/>
          <w:b/>
          <w:color w:val="000000"/>
          <w:sz w:val="32"/>
          <w:szCs w:val="32"/>
          <w:highlight w:val="none"/>
        </w:rPr>
        <w:t>对策：</w:t>
      </w:r>
      <w:r>
        <w:rPr>
          <w:rFonts w:hint="eastAsia" w:ascii="仿宋_GB2312" w:hAnsi="仿宋_GB2312" w:eastAsia="仿宋_GB2312" w:cs="仿宋_GB2312"/>
          <w:color w:val="000000"/>
          <w:sz w:val="32"/>
          <w:szCs w:val="32"/>
          <w:highlight w:val="none"/>
        </w:rPr>
        <w:t>报告期内，</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董事会和管理层进一步加强信用风险管控，科学处理风险管理与业务发展的关系。</w:t>
      </w:r>
      <w:r>
        <w:rPr>
          <w:rFonts w:hint="eastAsia" w:ascii="仿宋_GB2312" w:hAnsi="仿宋_GB2312" w:eastAsia="仿宋_GB2312" w:cs="仿宋_GB2312"/>
          <w:b/>
          <w:bCs/>
          <w:color w:val="000000"/>
          <w:sz w:val="32"/>
          <w:szCs w:val="32"/>
          <w:highlight w:val="none"/>
        </w:rPr>
        <w:t>一是</w:t>
      </w:r>
      <w:r>
        <w:rPr>
          <w:rFonts w:hint="eastAsia" w:ascii="仿宋_GB2312" w:hAnsi="仿宋_GB2312" w:eastAsia="仿宋_GB2312" w:cs="仿宋_GB2312"/>
          <w:bCs/>
          <w:color w:val="000000"/>
          <w:sz w:val="32"/>
          <w:szCs w:val="32"/>
          <w:highlight w:val="none"/>
        </w:rPr>
        <w:t>持续完善内部控制和风险管理体系，</w:t>
      </w:r>
      <w:r>
        <w:rPr>
          <w:rFonts w:hint="eastAsia" w:ascii="仿宋_GB2312" w:hAnsi="仿宋_GB2312" w:eastAsia="仿宋_GB2312" w:cs="仿宋_GB2312"/>
          <w:color w:val="000000"/>
          <w:kern w:val="0"/>
          <w:sz w:val="32"/>
          <w:szCs w:val="32"/>
          <w:highlight w:val="none"/>
        </w:rPr>
        <w:t>根据国家、地区经济发展规划及金融市场状况，结合</w:t>
      </w:r>
      <w:r>
        <w:rPr>
          <w:rFonts w:hint="eastAsia" w:ascii="仿宋_GB2312" w:hAnsi="仿宋_GB2312" w:eastAsia="仿宋_GB2312" w:cs="仿宋_GB2312"/>
          <w:color w:val="000000"/>
          <w:sz w:val="32"/>
          <w:szCs w:val="32"/>
          <w:highlight w:val="none"/>
          <w:lang w:val="zh-CN"/>
        </w:rPr>
        <w:t>本公司</w:t>
      </w:r>
      <w:r>
        <w:rPr>
          <w:rFonts w:hint="eastAsia" w:ascii="仿宋_GB2312" w:hAnsi="仿宋_GB2312" w:eastAsia="仿宋_GB2312" w:cs="仿宋_GB2312"/>
          <w:color w:val="000000"/>
          <w:kern w:val="0"/>
          <w:sz w:val="32"/>
          <w:szCs w:val="32"/>
          <w:highlight w:val="none"/>
        </w:rPr>
        <w:t>的财务状况等</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color w:val="000000"/>
          <w:kern w:val="0"/>
          <w:sz w:val="32"/>
          <w:szCs w:val="32"/>
          <w:highlight w:val="none"/>
        </w:rPr>
        <w:t>制订</w:t>
      </w:r>
      <w:r>
        <w:rPr>
          <w:rFonts w:hint="eastAsia" w:ascii="仿宋_GB2312" w:hAnsi="仿宋_GB2312" w:eastAsia="仿宋_GB2312" w:cs="仿宋_GB2312"/>
          <w:color w:val="000000"/>
          <w:sz w:val="32"/>
          <w:szCs w:val="32"/>
          <w:highlight w:val="none"/>
          <w:lang w:val="zh-CN"/>
        </w:rPr>
        <w:t>本公司</w:t>
      </w:r>
      <w:r>
        <w:rPr>
          <w:rFonts w:hint="eastAsia" w:ascii="仿宋_GB2312" w:hAnsi="仿宋_GB2312" w:eastAsia="仿宋_GB2312" w:cs="仿宋_GB2312"/>
          <w:color w:val="000000"/>
          <w:kern w:val="0"/>
          <w:sz w:val="32"/>
          <w:szCs w:val="32"/>
          <w:highlight w:val="none"/>
        </w:rPr>
        <w:t>信贷政策和指引,</w:t>
      </w:r>
      <w:r>
        <w:rPr>
          <w:rFonts w:hint="eastAsia" w:ascii="仿宋_GB2312" w:hAnsi="仿宋_GB2312" w:eastAsia="仿宋_GB2312" w:cs="仿宋_GB2312"/>
          <w:bCs/>
          <w:color w:val="000000"/>
          <w:sz w:val="32"/>
          <w:szCs w:val="32"/>
          <w:highlight w:val="none"/>
        </w:rPr>
        <w:t>进一步</w:t>
      </w:r>
      <w:r>
        <w:rPr>
          <w:rFonts w:hint="eastAsia" w:ascii="仿宋_GB2312" w:hAnsi="仿宋_GB2312" w:eastAsia="仿宋_GB2312" w:cs="仿宋_GB2312"/>
          <w:color w:val="000000"/>
          <w:sz w:val="32"/>
          <w:szCs w:val="32"/>
          <w:highlight w:val="none"/>
        </w:rPr>
        <w:t>健全了风险管控制度体系。</w:t>
      </w:r>
      <w:r>
        <w:rPr>
          <w:rFonts w:hint="eastAsia" w:ascii="仿宋_GB2312" w:hAnsi="仿宋_GB2312" w:eastAsia="仿宋_GB2312" w:cs="仿宋_GB2312"/>
          <w:b/>
          <w:bCs/>
          <w:color w:val="000000"/>
          <w:sz w:val="32"/>
          <w:szCs w:val="32"/>
          <w:highlight w:val="none"/>
        </w:rPr>
        <w:t>二是</w:t>
      </w:r>
      <w:r>
        <w:rPr>
          <w:rFonts w:hint="eastAsia" w:ascii="仿宋_GB2312" w:hAnsi="仿宋_GB2312" w:eastAsia="仿宋_GB2312" w:cs="仿宋_GB2312"/>
          <w:color w:val="000000"/>
          <w:sz w:val="32"/>
          <w:szCs w:val="32"/>
          <w:highlight w:val="none"/>
        </w:rPr>
        <w:t>坚守金融服务实体经济本源，坚守支农支小市场定位，持续支持乡村振兴战略实施，不断提升小微企业金融服务，严格审慎投放大额贷款，着力夯实信用风险防控基础。</w:t>
      </w:r>
      <w:r>
        <w:rPr>
          <w:rFonts w:hint="eastAsia" w:ascii="仿宋_GB2312" w:hAnsi="仿宋_GB2312" w:eastAsia="仿宋_GB2312" w:cs="仿宋_GB2312"/>
          <w:b/>
          <w:bCs/>
          <w:color w:val="000000"/>
          <w:sz w:val="32"/>
          <w:szCs w:val="32"/>
          <w:highlight w:val="none"/>
        </w:rPr>
        <w:t>三是</w:t>
      </w:r>
      <w:r>
        <w:rPr>
          <w:rFonts w:hint="eastAsia" w:ascii="仿宋_GB2312" w:hAnsi="仿宋_GB2312" w:eastAsia="仿宋_GB2312" w:cs="仿宋_GB2312"/>
          <w:color w:val="000000"/>
          <w:sz w:val="32"/>
          <w:szCs w:val="32"/>
          <w:highlight w:val="none"/>
        </w:rPr>
        <w:t>认真实施无还本续贷、减费让利等政策，缓解小微企业融资压力。</w:t>
      </w:r>
      <w:r>
        <w:rPr>
          <w:rFonts w:hint="eastAsia" w:ascii="仿宋_GB2312" w:hAnsi="仿宋_GB2312" w:eastAsia="仿宋_GB2312" w:cs="仿宋_GB2312"/>
          <w:b/>
          <w:bCs/>
          <w:color w:val="000000"/>
          <w:sz w:val="32"/>
          <w:szCs w:val="32"/>
          <w:highlight w:val="none"/>
        </w:rPr>
        <w:t>四是</w:t>
      </w:r>
      <w:r>
        <w:rPr>
          <w:rFonts w:hint="eastAsia" w:ascii="仿宋_GB2312" w:hAnsi="仿宋_GB2312" w:eastAsia="仿宋_GB2312" w:cs="仿宋_GB2312"/>
          <w:color w:val="000000"/>
          <w:sz w:val="32"/>
          <w:szCs w:val="32"/>
          <w:highlight w:val="none"/>
        </w:rPr>
        <w:t>加强信贷风险监测，全面做好贷款风险识别、计量、监测、控制工作，加大不良贷款清收处置力度，有效防范化解信用风险</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b/>
          <w:bCs/>
          <w:color w:val="000000"/>
          <w:sz w:val="32"/>
          <w:szCs w:val="32"/>
          <w:highlight w:val="none"/>
        </w:rPr>
        <w:t>五是</w:t>
      </w:r>
      <w:r>
        <w:rPr>
          <w:rFonts w:hint="eastAsia" w:ascii="仿宋_GB2312" w:hAnsi="仿宋_GB2312" w:eastAsia="仿宋_GB2312" w:cs="仿宋_GB2312"/>
          <w:color w:val="000000"/>
          <w:sz w:val="32"/>
          <w:szCs w:val="32"/>
          <w:highlight w:val="none"/>
        </w:rPr>
        <w:t>严格落实贷款“三查”制度，综合运用信贷业务尽职免责、信贷质量考核评比、客户经理等级管理等机制，引导客户经理履职尽责，提升贷款业务营销与风险管控水平。</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二、市场风险与对策</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市场风险主要是指因利率、汇率的不利变动而使公司表内和表外业务发生损失的风险。公司目前主要面临的市场风险源于市场利率波动，而对公司的存贷利差和其他利率敏感性产品产生的不确定性风险。</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pPr>
      <w:r>
        <w:rPr>
          <w:rFonts w:hint="eastAsia" w:ascii="楷体" w:hAnsi="楷体" w:eastAsia="楷体" w:cs="楷体"/>
          <w:b/>
          <w:color w:val="000000"/>
          <w:sz w:val="32"/>
          <w:szCs w:val="32"/>
          <w:highlight w:val="none"/>
        </w:rPr>
        <w:t>对策：</w:t>
      </w:r>
      <w:r>
        <w:rPr>
          <w:rFonts w:hint="eastAsia" w:ascii="仿宋_GB2312" w:hAnsi="仿宋_GB2312" w:eastAsia="仿宋_GB2312" w:cs="仿宋_GB2312"/>
          <w:color w:val="000000"/>
          <w:sz w:val="32"/>
          <w:szCs w:val="32"/>
          <w:highlight w:val="none"/>
        </w:rPr>
        <w:t>为有效地识别、计量、监测和控制各项业务所承担的各类市场风险，</w:t>
      </w:r>
      <w:r>
        <w:rPr>
          <w:rFonts w:hint="eastAsia" w:ascii="仿宋_GB2312" w:hAnsi="仿宋_GB2312" w:eastAsia="仿宋_GB2312" w:cs="仿宋_GB2312"/>
          <w:b/>
          <w:bCs/>
          <w:color w:val="000000"/>
          <w:sz w:val="32"/>
          <w:szCs w:val="32"/>
          <w:highlight w:val="none"/>
        </w:rPr>
        <w:t>一是</w:t>
      </w:r>
      <w:r>
        <w:rPr>
          <w:rFonts w:hint="eastAsia" w:ascii="仿宋_GB2312" w:hAnsi="仿宋_GB2312" w:eastAsia="仿宋_GB2312" w:cs="仿宋_GB2312"/>
          <w:color w:val="000000"/>
          <w:sz w:val="32"/>
          <w:szCs w:val="32"/>
          <w:highlight w:val="none"/>
        </w:rPr>
        <w:t>明确内部审批、操作和风险管理程序，制定利率和汇率风险管理措施，确保市场风险可控。</w:t>
      </w:r>
      <w:r>
        <w:rPr>
          <w:rFonts w:hint="eastAsia" w:ascii="仿宋_GB2312" w:hAnsi="仿宋_GB2312" w:eastAsia="仿宋_GB2312" w:cs="仿宋_GB2312"/>
          <w:b/>
          <w:bCs/>
          <w:color w:val="000000"/>
          <w:sz w:val="32"/>
          <w:szCs w:val="32"/>
          <w:highlight w:val="none"/>
        </w:rPr>
        <w:t>二是</w:t>
      </w:r>
      <w:r>
        <w:rPr>
          <w:rFonts w:hint="eastAsia" w:ascii="仿宋_GB2312" w:hAnsi="仿宋_GB2312" w:eastAsia="仿宋_GB2312" w:cs="仿宋_GB2312"/>
          <w:color w:val="000000"/>
          <w:sz w:val="32"/>
          <w:szCs w:val="32"/>
          <w:highlight w:val="none"/>
        </w:rPr>
        <w:t>制定《赣州农商银行贷款利率定价管理办法》，进一步完善贷款利率定价规则。</w:t>
      </w:r>
      <w:r>
        <w:rPr>
          <w:rFonts w:hint="eastAsia" w:ascii="仿宋_GB2312" w:hAnsi="仿宋_GB2312" w:eastAsia="仿宋_GB2312" w:cs="仿宋_GB2312"/>
          <w:b/>
          <w:bCs/>
          <w:color w:val="000000"/>
          <w:sz w:val="32"/>
          <w:szCs w:val="32"/>
          <w:highlight w:val="none"/>
        </w:rPr>
        <w:t>三是</w:t>
      </w:r>
      <w:r>
        <w:rPr>
          <w:rFonts w:hint="eastAsia" w:ascii="仿宋_GB2312" w:hAnsi="仿宋_GB2312" w:eastAsia="仿宋_GB2312" w:cs="仿宋_GB2312"/>
          <w:color w:val="000000"/>
          <w:sz w:val="32"/>
          <w:szCs w:val="32"/>
          <w:highlight w:val="none"/>
        </w:rPr>
        <w:t>积极关注金融市场变化尤其是债券等价格敏感型业务，依法合规开展资金市场业务。</w:t>
      </w:r>
      <w:r>
        <w:rPr>
          <w:rFonts w:hint="eastAsia" w:ascii="仿宋_GB2312" w:hAnsi="仿宋_GB2312" w:eastAsia="仿宋_GB2312" w:cs="仿宋_GB2312"/>
          <w:b/>
          <w:bCs/>
          <w:color w:val="000000"/>
          <w:sz w:val="32"/>
          <w:szCs w:val="32"/>
          <w:highlight w:val="none"/>
        </w:rPr>
        <w:t>四是</w:t>
      </w:r>
      <w:r>
        <w:rPr>
          <w:rFonts w:hint="eastAsia" w:ascii="仿宋_GB2312" w:hAnsi="仿宋_GB2312" w:eastAsia="仿宋_GB2312" w:cs="仿宋_GB2312"/>
          <w:color w:val="000000"/>
          <w:sz w:val="32"/>
          <w:szCs w:val="32"/>
          <w:highlight w:val="none"/>
        </w:rPr>
        <w:t>加强宏观利率走势研究，根据市场利率的波动，控制资产配置的久期，合理安排资产到期日，做好资产和负债的期限匹配，保障资产估值的稳定。</w:t>
      </w:r>
      <w:r>
        <w:rPr>
          <w:rFonts w:hint="eastAsia" w:ascii="仿宋_GB2312" w:hAnsi="仿宋_GB2312" w:eastAsia="仿宋_GB2312" w:cs="仿宋_GB2312"/>
          <w:b/>
          <w:bCs/>
          <w:color w:val="000000"/>
          <w:sz w:val="32"/>
          <w:szCs w:val="32"/>
          <w:highlight w:val="none"/>
        </w:rPr>
        <w:t>五是</w:t>
      </w:r>
      <w:r>
        <w:rPr>
          <w:rFonts w:hint="eastAsia" w:ascii="仿宋_GB2312" w:hAnsi="仿宋_GB2312" w:eastAsia="仿宋_GB2312" w:cs="仿宋_GB2312"/>
          <w:color w:val="000000"/>
          <w:sz w:val="32"/>
          <w:szCs w:val="32"/>
          <w:highlight w:val="none"/>
        </w:rPr>
        <w:t>全面、准确地掌握外汇业务政策规定，严格执行落实外汇管理政策，严格按照外汇管理规定办理相关业务。</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三、流动性风险与对策</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流动性风险主要是指公司在正常情况下不增加额外成本无法满足存款</w:t>
      </w:r>
      <w:r>
        <w:rPr>
          <w:rFonts w:hint="eastAsia" w:ascii="仿宋_GB2312" w:hAnsi="仿宋_GB2312" w:eastAsia="仿宋_GB2312" w:cs="仿宋_GB2312"/>
          <w:color w:val="000000"/>
          <w:sz w:val="32"/>
          <w:szCs w:val="32"/>
          <w:highlight w:val="none"/>
          <w:lang w:eastAsia="zh-CN"/>
        </w:rPr>
        <w:t>人</w:t>
      </w:r>
      <w:r>
        <w:rPr>
          <w:rFonts w:hint="eastAsia" w:ascii="仿宋_GB2312" w:hAnsi="仿宋_GB2312" w:eastAsia="仿宋_GB2312" w:cs="仿宋_GB2312"/>
          <w:color w:val="000000"/>
          <w:sz w:val="32"/>
          <w:szCs w:val="32"/>
          <w:highlight w:val="none"/>
        </w:rPr>
        <w:t>提现需求和借款</w:t>
      </w:r>
      <w:r>
        <w:rPr>
          <w:rFonts w:hint="eastAsia" w:ascii="仿宋_GB2312" w:hAnsi="仿宋_GB2312" w:eastAsia="仿宋_GB2312" w:cs="仿宋_GB2312"/>
          <w:color w:val="000000"/>
          <w:sz w:val="32"/>
          <w:szCs w:val="32"/>
          <w:highlight w:val="none"/>
          <w:lang w:eastAsia="zh-CN"/>
        </w:rPr>
        <w:t>人</w:t>
      </w:r>
      <w:r>
        <w:rPr>
          <w:rFonts w:hint="eastAsia" w:ascii="仿宋_GB2312" w:hAnsi="仿宋_GB2312" w:eastAsia="仿宋_GB2312" w:cs="仿宋_GB2312"/>
          <w:color w:val="000000"/>
          <w:sz w:val="32"/>
          <w:szCs w:val="32"/>
          <w:highlight w:val="none"/>
        </w:rPr>
        <w:t>的正当贷款需求时出现的经营风险。</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仿宋_GB2312" w:hAnsi="仿宋_GB2312" w:eastAsia="仿宋_GB2312" w:cs="仿宋_GB2312"/>
          <w:color w:val="000000"/>
          <w:sz w:val="32"/>
          <w:szCs w:val="32"/>
          <w:highlight w:val="none"/>
        </w:rPr>
      </w:pPr>
      <w:r>
        <w:rPr>
          <w:rFonts w:hint="eastAsia" w:ascii="楷体" w:hAnsi="楷体" w:eastAsia="楷体" w:cs="楷体"/>
          <w:b/>
          <w:color w:val="000000"/>
          <w:sz w:val="32"/>
          <w:szCs w:val="32"/>
          <w:highlight w:val="none"/>
        </w:rPr>
        <w:t>对策：</w:t>
      </w:r>
      <w:r>
        <w:rPr>
          <w:rFonts w:hint="eastAsia" w:ascii="仿宋_GB2312" w:hAnsi="仿宋_GB2312" w:eastAsia="仿宋_GB2312" w:cs="仿宋_GB2312"/>
          <w:color w:val="000000"/>
          <w:sz w:val="32"/>
          <w:szCs w:val="32"/>
          <w:highlight w:val="none"/>
        </w:rPr>
        <w:t>本公司遵循“全员参与、动态预防、科学量化、审慎管理”的原则，坚持做好流动性风险监测、管理，确保本公司无论在正常经营环境中还是在压力状态下，都有充足的资金应对资产的增长和到期债务的支付。</w:t>
      </w:r>
      <w:r>
        <w:rPr>
          <w:rFonts w:hint="eastAsia" w:ascii="仿宋_GB2312" w:hAnsi="仿宋_GB2312" w:eastAsia="仿宋_GB2312" w:cs="仿宋_GB2312"/>
          <w:b/>
          <w:bCs/>
          <w:color w:val="000000"/>
          <w:sz w:val="32"/>
          <w:szCs w:val="32"/>
          <w:highlight w:val="none"/>
        </w:rPr>
        <w:t>一是</w:t>
      </w:r>
      <w:r>
        <w:rPr>
          <w:rFonts w:hint="eastAsia" w:ascii="仿宋_GB2312" w:hAnsi="仿宋_GB2312" w:eastAsia="仿宋_GB2312" w:cs="仿宋_GB2312"/>
          <w:color w:val="000000"/>
          <w:sz w:val="32"/>
          <w:szCs w:val="32"/>
          <w:highlight w:val="none"/>
        </w:rPr>
        <w:t>建立流动性风险管理体系，按照流动性管理办法，做好流动性风险管理的决策、监督和执行。</w:t>
      </w:r>
      <w:r>
        <w:rPr>
          <w:rFonts w:hint="eastAsia" w:ascii="仿宋_GB2312" w:hAnsi="仿宋_GB2312" w:eastAsia="仿宋_GB2312" w:cs="仿宋_GB2312"/>
          <w:b/>
          <w:bCs/>
          <w:color w:val="000000"/>
          <w:sz w:val="32"/>
          <w:szCs w:val="32"/>
          <w:highlight w:val="none"/>
        </w:rPr>
        <w:t>二是</w:t>
      </w:r>
      <w:r>
        <w:rPr>
          <w:rFonts w:hint="eastAsia" w:ascii="仿宋_GB2312" w:hAnsi="仿宋_GB2312" w:eastAsia="仿宋_GB2312" w:cs="仿宋_GB2312"/>
          <w:color w:val="000000"/>
          <w:sz w:val="32"/>
          <w:szCs w:val="32"/>
          <w:highlight w:val="none"/>
          <w:lang w:val="zh-CN" w:eastAsia="zh-CN"/>
        </w:rPr>
        <w:t>制订《赣州农商银行流动性风险应急预案》，指定部门</w:t>
      </w:r>
      <w:r>
        <w:rPr>
          <w:rFonts w:hint="eastAsia" w:ascii="仿宋_GB2312" w:hAnsi="仿宋_GB2312" w:eastAsia="仿宋_GB2312" w:cs="仿宋_GB2312"/>
          <w:color w:val="000000"/>
          <w:sz w:val="32"/>
          <w:szCs w:val="32"/>
          <w:highlight w:val="none"/>
        </w:rPr>
        <w:t>每月监测流动性风险状况指标，根据监测指标调控全行资产配置结构。</w:t>
      </w:r>
      <w:r>
        <w:rPr>
          <w:rFonts w:hint="eastAsia" w:ascii="仿宋_GB2312" w:hAnsi="仿宋_GB2312" w:eastAsia="仿宋_GB2312" w:cs="仿宋_GB2312"/>
          <w:b/>
          <w:bCs/>
          <w:color w:val="000000"/>
          <w:sz w:val="32"/>
          <w:szCs w:val="32"/>
          <w:highlight w:val="none"/>
        </w:rPr>
        <w:t>三是</w:t>
      </w:r>
      <w:r>
        <w:rPr>
          <w:rFonts w:hint="eastAsia" w:ascii="仿宋_GB2312" w:hAnsi="仿宋_GB2312" w:eastAsia="仿宋_GB2312" w:cs="仿宋_GB2312"/>
          <w:color w:val="000000"/>
          <w:sz w:val="32"/>
          <w:szCs w:val="32"/>
          <w:highlight w:val="none"/>
        </w:rPr>
        <w:t>综合运用票据、投资、同业等融资工具，加强日常流动性风险的管理。</w:t>
      </w:r>
      <w:r>
        <w:rPr>
          <w:rFonts w:hint="eastAsia" w:ascii="仿宋_GB2312" w:hAnsi="仿宋_GB2312" w:eastAsia="仿宋_GB2312" w:cs="仿宋_GB2312"/>
          <w:b/>
          <w:bCs/>
          <w:color w:val="000000"/>
          <w:sz w:val="32"/>
          <w:szCs w:val="32"/>
          <w:highlight w:val="none"/>
        </w:rPr>
        <w:t>四是</w:t>
      </w:r>
      <w:r>
        <w:rPr>
          <w:rFonts w:hint="eastAsia" w:ascii="仿宋_GB2312" w:hAnsi="仿宋_GB2312" w:eastAsia="仿宋_GB2312" w:cs="仿宋_GB2312"/>
          <w:color w:val="000000"/>
          <w:sz w:val="32"/>
          <w:szCs w:val="32"/>
          <w:highlight w:val="none"/>
        </w:rPr>
        <w:t>合理安排贷款期限结构，科学配置中长期贷款比例，提高信贷资产的质量和流动性。</w:t>
      </w:r>
      <w:r>
        <w:rPr>
          <w:rFonts w:hint="eastAsia" w:ascii="仿宋_GB2312" w:hAnsi="仿宋_GB2312" w:eastAsia="仿宋_GB2312" w:cs="仿宋_GB2312"/>
          <w:b/>
          <w:bCs/>
          <w:color w:val="000000"/>
          <w:sz w:val="32"/>
          <w:szCs w:val="32"/>
          <w:highlight w:val="none"/>
        </w:rPr>
        <w:t>五是</w:t>
      </w:r>
      <w:r>
        <w:rPr>
          <w:rFonts w:hint="eastAsia" w:ascii="仿宋_GB2312" w:hAnsi="仿宋_GB2312" w:eastAsia="仿宋_GB2312" w:cs="仿宋_GB2312"/>
          <w:color w:val="000000"/>
          <w:sz w:val="32"/>
          <w:szCs w:val="32"/>
          <w:highlight w:val="none"/>
        </w:rPr>
        <w:t>加强资金组织工作，拓宽存款资金来源，扩大核心存款比重，确保资金来源稳定。当前，本公司资金流动性充足，具有较强的支付能力，流动性指标优于监管标准，抵御流动性风险能力强。</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四、操作风险与对策</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操作风险主要是指公司内控制度缺失，制度执行不力或其他一些人为的错误而导致损失的可能性，尤其是因管理失误和控制缺失所形成的风险。</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对策：</w:t>
      </w:r>
      <w:r>
        <w:rPr>
          <w:rFonts w:hint="eastAsia" w:ascii="仿宋_GB2312" w:hAnsi="仿宋_GB2312" w:eastAsia="仿宋_GB2312" w:cs="仿宋_GB2312"/>
          <w:color w:val="000000"/>
          <w:sz w:val="32"/>
          <w:szCs w:val="32"/>
          <w:highlight w:val="none"/>
        </w:rPr>
        <w:t>报告期内，</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防范操作风险的主要措施有:</w:t>
      </w:r>
      <w:r>
        <w:rPr>
          <w:rFonts w:hint="eastAsia" w:ascii="仿宋_GB2312" w:hAnsi="仿宋_GB2312" w:eastAsia="仿宋_GB2312" w:cs="仿宋_GB2312"/>
          <w:b/>
          <w:bCs/>
          <w:color w:val="000000"/>
          <w:sz w:val="32"/>
          <w:szCs w:val="32"/>
          <w:highlight w:val="none"/>
        </w:rPr>
        <w:t>一是</w:t>
      </w:r>
      <w:r>
        <w:rPr>
          <w:rFonts w:hint="eastAsia" w:ascii="仿宋_GB2312" w:hAnsi="仿宋_GB2312" w:eastAsia="仿宋_GB2312" w:cs="仿宋_GB2312"/>
          <w:color w:val="000000"/>
          <w:sz w:val="32"/>
          <w:szCs w:val="32"/>
          <w:highlight w:val="none"/>
        </w:rPr>
        <w:t>建立和完善操作风险管理体系。将操作风险管理纳入全面风险管理，建立以条线部门、风险合规管理部门、审计监督部门为一体的风险防控“三道防线”，不断完善操作风险管理体系，加强对风险的前瞻性分析、科学化研判和针对性处置，处理好稳增长和防风险的关系，确保不发生系统性风险。</w:t>
      </w:r>
      <w:r>
        <w:rPr>
          <w:rFonts w:hint="eastAsia" w:ascii="仿宋_GB2312" w:hAnsi="仿宋_GB2312" w:eastAsia="仿宋_GB2312" w:cs="仿宋_GB2312"/>
          <w:b/>
          <w:bCs/>
          <w:color w:val="000000"/>
          <w:sz w:val="32"/>
          <w:szCs w:val="32"/>
          <w:highlight w:val="none"/>
        </w:rPr>
        <w:t>二是</w:t>
      </w:r>
      <w:r>
        <w:rPr>
          <w:rFonts w:hint="eastAsia" w:ascii="仿宋_GB2312" w:hAnsi="仿宋_GB2312" w:eastAsia="仿宋_GB2312" w:cs="仿宋_GB2312"/>
          <w:color w:val="000000"/>
          <w:sz w:val="32"/>
          <w:szCs w:val="32"/>
          <w:highlight w:val="none"/>
        </w:rPr>
        <w:t>加大内部制度建设及执行力度。</w:t>
      </w:r>
      <w:r>
        <w:rPr>
          <w:rFonts w:hint="eastAsia" w:ascii="仿宋_GB2312" w:hAnsi="仿宋_GB2312" w:eastAsia="仿宋_GB2312" w:cs="仿宋_GB2312"/>
          <w:sz w:val="32"/>
          <w:szCs w:val="32"/>
          <w:lang w:val="en-US" w:eastAsia="zh-CN"/>
        </w:rPr>
        <w:t>2023年完成</w:t>
      </w:r>
      <w:r>
        <w:rPr>
          <w:rFonts w:hint="eastAsia" w:ascii="仿宋_GB2312" w:hAnsi="仿宋_GB2312" w:eastAsia="仿宋_GB2312" w:cs="仿宋_GB2312"/>
          <w:sz w:val="32"/>
          <w:szCs w:val="32"/>
          <w:lang w:eastAsia="zh-CN"/>
        </w:rPr>
        <w:t>制定或修订了</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zh-CN" w:eastAsia="zh-CN"/>
        </w:rPr>
        <w:t>赣州农商银行重大消费投诉处理应急预案</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zh-CN" w:eastAsia="zh-CN"/>
        </w:rPr>
        <w:t>《赣州农商银行金融突发事件总体应急预案》《赣州农商银行贷后管理办法（修订）》</w:t>
      </w:r>
      <w:r>
        <w:rPr>
          <w:rFonts w:hint="eastAsia" w:ascii="仿宋_GB2312" w:hAnsi="仿宋_GB2312" w:eastAsia="仿宋_GB2312" w:cs="仿宋_GB2312"/>
          <w:sz w:val="32"/>
          <w:szCs w:val="32"/>
          <w:highlight w:val="none"/>
          <w:lang w:val="en-US" w:eastAsia="zh-CN"/>
        </w:rPr>
        <w:t>等52个内部控制制度。</w:t>
      </w:r>
      <w:r>
        <w:rPr>
          <w:rFonts w:hint="eastAsia" w:ascii="仿宋_GB2312" w:hAnsi="仿宋_GB2312" w:eastAsia="仿宋_GB2312" w:cs="仿宋_GB2312"/>
          <w:color w:val="000000"/>
          <w:sz w:val="32"/>
          <w:szCs w:val="32"/>
          <w:highlight w:val="none"/>
        </w:rPr>
        <w:t>同时，对制度的合规性、合理性、可操作性和可控有效性等四个方面进行评价，通过梳理、评价，</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制度建设、管控措施日益健全完善，员工合规意识、制度执行力也得到明显提升。</w:t>
      </w:r>
      <w:r>
        <w:rPr>
          <w:rFonts w:hint="eastAsia" w:ascii="仿宋_GB2312" w:hAnsi="仿宋_GB2312" w:eastAsia="仿宋_GB2312" w:cs="仿宋_GB2312"/>
          <w:b/>
          <w:bCs/>
          <w:color w:val="000000"/>
          <w:sz w:val="32"/>
          <w:szCs w:val="32"/>
          <w:highlight w:val="none"/>
          <w:lang w:val="en-US" w:eastAsia="zh-CN"/>
        </w:rPr>
        <w:t>三</w:t>
      </w:r>
      <w:r>
        <w:rPr>
          <w:rFonts w:hint="eastAsia" w:ascii="仿宋_GB2312" w:hAnsi="仿宋_GB2312" w:eastAsia="仿宋_GB2312" w:cs="仿宋_GB2312"/>
          <w:b/>
          <w:bCs/>
          <w:color w:val="000000"/>
          <w:sz w:val="32"/>
          <w:szCs w:val="32"/>
          <w:highlight w:val="none"/>
        </w:rPr>
        <w:t>是</w:t>
      </w:r>
      <w:r>
        <w:rPr>
          <w:rFonts w:hint="eastAsia" w:ascii="仿宋_GB2312" w:hAnsi="仿宋_GB2312" w:eastAsia="仿宋_GB2312" w:cs="仿宋_GB2312"/>
          <w:color w:val="000000"/>
          <w:sz w:val="32"/>
          <w:szCs w:val="32"/>
          <w:highlight w:val="none"/>
        </w:rPr>
        <w:t>加强员工行为监督。组织全体员工签订了《员工合规从业承诺书》，制定了《赣州农商银行员工行为循环监督帮扶连带责任管理办法》，开展了家访活动，通过各种渠道和维度方式的监督，为及时了解和掌握员工思想动态、工作情况和生活状况，加强沟通理解，强化风险防控，解决实际问题提供了有力抓手，将监督网络向基层延伸，形成了全员监督、人人有责的监督合力。</w:t>
      </w:r>
      <w:r>
        <w:rPr>
          <w:rFonts w:hint="eastAsia" w:ascii="仿宋_GB2312" w:hAnsi="仿宋_GB2312" w:eastAsia="仿宋_GB2312" w:cs="仿宋_GB2312"/>
          <w:b/>
          <w:bCs/>
          <w:color w:val="000000"/>
          <w:sz w:val="32"/>
          <w:szCs w:val="32"/>
          <w:highlight w:val="none"/>
          <w:lang w:val="en-US" w:eastAsia="zh-CN"/>
        </w:rPr>
        <w:t>四</w:t>
      </w:r>
      <w:r>
        <w:rPr>
          <w:rFonts w:hint="eastAsia" w:ascii="仿宋_GB2312" w:hAnsi="仿宋_GB2312" w:eastAsia="仿宋_GB2312" w:cs="仿宋_GB2312"/>
          <w:b/>
          <w:bCs/>
          <w:color w:val="000000"/>
          <w:sz w:val="32"/>
          <w:szCs w:val="32"/>
          <w:highlight w:val="none"/>
        </w:rPr>
        <w:t>是</w:t>
      </w:r>
      <w:r>
        <w:rPr>
          <w:rFonts w:hint="eastAsia" w:ascii="仿宋_GB2312" w:hAnsi="仿宋_GB2312" w:eastAsia="仿宋_GB2312" w:cs="仿宋_GB2312"/>
          <w:color w:val="000000"/>
          <w:sz w:val="32"/>
          <w:szCs w:val="32"/>
          <w:highlight w:val="none"/>
        </w:rPr>
        <w:t>开展</w:t>
      </w:r>
      <w:r>
        <w:rPr>
          <w:rFonts w:hint="eastAsia" w:ascii="仿宋_GB2312" w:hAnsi="仿宋_GB2312" w:eastAsia="仿宋_GB2312" w:cs="仿宋_GB2312"/>
          <w:color w:val="000000"/>
          <w:sz w:val="32"/>
          <w:szCs w:val="32"/>
          <w:highlight w:val="none"/>
          <w:lang w:val="en-US" w:eastAsia="zh-CN"/>
        </w:rPr>
        <w:t>案件</w:t>
      </w:r>
      <w:r>
        <w:rPr>
          <w:rFonts w:hint="eastAsia" w:ascii="仿宋_GB2312" w:hAnsi="仿宋_GB2312" w:eastAsia="仿宋_GB2312" w:cs="仿宋_GB2312"/>
          <w:color w:val="000000"/>
          <w:sz w:val="32"/>
          <w:szCs w:val="32"/>
          <w:highlight w:val="none"/>
        </w:rPr>
        <w:t>风险排查。年初制定年度</w:t>
      </w:r>
      <w:r>
        <w:rPr>
          <w:rFonts w:hint="eastAsia" w:ascii="仿宋_GB2312" w:hAnsi="仿宋_GB2312" w:eastAsia="仿宋_GB2312" w:cs="仿宋_GB2312"/>
          <w:color w:val="000000"/>
          <w:sz w:val="32"/>
          <w:szCs w:val="32"/>
          <w:highlight w:val="none"/>
          <w:lang w:val="en-US" w:eastAsia="zh-CN"/>
        </w:rPr>
        <w:t>案件</w:t>
      </w:r>
      <w:r>
        <w:rPr>
          <w:rFonts w:hint="eastAsia" w:ascii="仿宋_GB2312" w:hAnsi="仿宋_GB2312" w:eastAsia="仿宋_GB2312" w:cs="仿宋_GB2312"/>
          <w:color w:val="000000"/>
          <w:sz w:val="32"/>
          <w:szCs w:val="32"/>
          <w:highlight w:val="none"/>
        </w:rPr>
        <w:t>风险排查计划，</w:t>
      </w:r>
      <w:r>
        <w:rPr>
          <w:rFonts w:hint="eastAsia" w:ascii="仿宋_GB2312" w:hAnsi="仿宋_GB2312" w:eastAsia="仿宋_GB2312" w:cs="仿宋_GB2312"/>
          <w:color w:val="000000"/>
          <w:sz w:val="32"/>
          <w:szCs w:val="32"/>
          <w:highlight w:val="none"/>
          <w:lang w:val="en-US" w:eastAsia="zh-CN"/>
        </w:rPr>
        <w:t>对</w:t>
      </w:r>
      <w:r>
        <w:rPr>
          <w:rFonts w:hint="eastAsia" w:ascii="仿宋_GB2312" w:hAnsi="仿宋_GB2312" w:eastAsia="仿宋_GB2312" w:cs="仿宋_GB2312"/>
          <w:color w:val="000000"/>
          <w:sz w:val="32"/>
          <w:szCs w:val="32"/>
          <w:highlight w:val="none"/>
        </w:rPr>
        <w:t>覆盖主要业务领域、重点管理环</w:t>
      </w:r>
      <w:r>
        <w:rPr>
          <w:rFonts w:hint="eastAsia" w:ascii="仿宋_GB2312" w:hAnsi="仿宋_GB2312" w:eastAsia="仿宋_GB2312" w:cs="仿宋_GB2312"/>
          <w:color w:val="auto"/>
          <w:sz w:val="32"/>
          <w:szCs w:val="32"/>
          <w:highlight w:val="none"/>
        </w:rPr>
        <w:t>节</w:t>
      </w:r>
      <w:r>
        <w:rPr>
          <w:rFonts w:hint="eastAsia" w:ascii="仿宋_GB2312" w:hAnsi="仿宋_GB2312" w:eastAsia="仿宋_GB2312" w:cs="仿宋_GB2312"/>
          <w:color w:val="auto"/>
          <w:sz w:val="32"/>
          <w:szCs w:val="32"/>
          <w:highlight w:val="none"/>
          <w:lang w:val="en-US" w:eastAsia="zh-CN"/>
        </w:rPr>
        <w:t>的7</w:t>
      </w:r>
      <w:r>
        <w:rPr>
          <w:rFonts w:hint="eastAsia" w:ascii="仿宋_GB2312" w:hAnsi="仿宋_GB2312" w:eastAsia="仿宋_GB2312" w:cs="仿宋_GB2312"/>
          <w:color w:val="auto"/>
          <w:sz w:val="32"/>
          <w:szCs w:val="32"/>
          <w:highlight w:val="none"/>
        </w:rPr>
        <w:t>个部门</w:t>
      </w:r>
      <w:r>
        <w:rPr>
          <w:rFonts w:hint="eastAsia" w:ascii="仿宋_GB2312" w:hAnsi="仿宋_GB2312" w:eastAsia="仿宋_GB2312" w:cs="仿宋_GB2312"/>
          <w:color w:val="auto"/>
          <w:sz w:val="32"/>
          <w:szCs w:val="32"/>
          <w:highlight w:val="none"/>
          <w:lang w:val="en-US" w:eastAsia="zh-CN"/>
        </w:rPr>
        <w:t>16个项目开展</w:t>
      </w:r>
      <w:r>
        <w:rPr>
          <w:rFonts w:hint="eastAsia" w:ascii="仿宋_GB2312" w:hAnsi="仿宋_GB2312" w:eastAsia="仿宋_GB2312" w:cs="仿宋_GB2312"/>
          <w:color w:val="000000"/>
          <w:sz w:val="32"/>
          <w:szCs w:val="32"/>
          <w:highlight w:val="none"/>
          <w:lang w:val="en-US" w:eastAsia="zh-CN"/>
        </w:rPr>
        <w:t>案件风险排查，通过</w:t>
      </w:r>
      <w:r>
        <w:rPr>
          <w:rFonts w:hint="eastAsia" w:ascii="仿宋_GB2312" w:hAnsi="仿宋_GB2312" w:eastAsia="仿宋_GB2312" w:cs="仿宋_GB2312"/>
          <w:color w:val="000000"/>
          <w:sz w:val="32"/>
          <w:szCs w:val="32"/>
          <w:highlight w:val="none"/>
        </w:rPr>
        <w:t>扎实开展案件风险排查工作，切实防范小问题演变成大案件，掌握案防工作主动权，巩固案防工作成果，夯实案防工作基础。</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 w:hAnsi="仿宋" w:eastAsia="黑体"/>
          <w:color w:val="000000"/>
          <w:sz w:val="32"/>
          <w:szCs w:val="32"/>
          <w:highlight w:val="none"/>
        </w:rPr>
      </w:pPr>
      <w:r>
        <w:rPr>
          <w:rFonts w:hint="eastAsia" w:ascii="黑体" w:hAnsi="黑体" w:eastAsia="黑体"/>
          <w:color w:val="000000"/>
          <w:sz w:val="32"/>
          <w:szCs w:val="32"/>
          <w:highlight w:val="none"/>
        </w:rPr>
        <w:t>五、信息技术风险与对策</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信息技术风险主要是指由于信息系统和网络技术落后不能满足公司业务发展需求或者存在缺陷，导致非法入侵、病毒、违规操作等情况，从而给公司带来的一定损失风险。</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仿宋_GB2312" w:hAnsi="仿宋_GB2312" w:eastAsia="仿宋_GB2312" w:cs="仿宋_GB2312"/>
          <w:color w:val="000000"/>
          <w:sz w:val="32"/>
          <w:szCs w:val="32"/>
          <w:highlight w:val="none"/>
        </w:rPr>
      </w:pPr>
      <w:r>
        <w:rPr>
          <w:rFonts w:hint="eastAsia" w:ascii="楷体" w:hAnsi="楷体" w:eastAsia="楷体" w:cs="楷体"/>
          <w:b/>
          <w:bCs/>
          <w:color w:val="000000"/>
          <w:sz w:val="32"/>
          <w:szCs w:val="32"/>
          <w:highlight w:val="none"/>
          <w:lang w:val="zh-CN"/>
        </w:rPr>
        <w:t>对策：</w:t>
      </w:r>
      <w:r>
        <w:rPr>
          <w:rFonts w:hint="eastAsia" w:ascii="仿宋_GB2312" w:hAnsi="仿宋_GB2312" w:eastAsia="仿宋_GB2312" w:cs="仿宋_GB2312"/>
          <w:color w:val="000000"/>
          <w:sz w:val="32"/>
          <w:szCs w:val="32"/>
          <w:highlight w:val="none"/>
          <w:lang w:val="zh-CN"/>
        </w:rPr>
        <w:t>本公司制定了完善的计算机信息安全相关管理办法，严格落实各项制度，完善日常管理，保证信息系统的实体安全、运行安全和数据安全。加强中心机房管理，</w:t>
      </w:r>
      <w:r>
        <w:rPr>
          <w:rFonts w:hint="eastAsia" w:ascii="仿宋_GB2312" w:hAnsi="仿宋_GB2312" w:eastAsia="仿宋_GB2312" w:cs="仿宋_GB2312"/>
          <w:color w:val="000000"/>
          <w:sz w:val="32"/>
          <w:szCs w:val="32"/>
          <w:highlight w:val="none"/>
          <w:lang w:val="en-US" w:eastAsia="zh-CN"/>
        </w:rPr>
        <w:t>落实24小时值班制度，</w:t>
      </w:r>
      <w:r>
        <w:rPr>
          <w:rFonts w:hint="eastAsia" w:ascii="仿宋_GB2312" w:hAnsi="仿宋_GB2312" w:eastAsia="仿宋_GB2312" w:cs="仿宋_GB2312"/>
          <w:color w:val="000000"/>
          <w:sz w:val="32"/>
          <w:szCs w:val="32"/>
          <w:highlight w:val="none"/>
          <w:lang w:val="zh-CN"/>
        </w:rPr>
        <w:t>严格按流程操作，提升信息系统的硬件保障能力，信息系统的安全性大大提高；按照规定要求开展网络应急演练，提高应对网络突发事件的处置能力，进一步保障信息系统的稳定性；定期开展信息安全培训，提高员工信息安全风险意识；建立完善</w:t>
      </w:r>
      <w:r>
        <w:rPr>
          <w:rFonts w:hint="eastAsia" w:ascii="仿宋_GB2312" w:hAnsi="仿宋_GB2312" w:eastAsia="仿宋_GB2312" w:cs="仿宋_GB2312"/>
          <w:color w:val="000000"/>
          <w:sz w:val="32"/>
          <w:szCs w:val="32"/>
          <w:highlight w:val="none"/>
          <w:lang w:val="zh-CN" w:eastAsia="zh-CN"/>
        </w:rPr>
        <w:t>的</w:t>
      </w:r>
      <w:r>
        <w:rPr>
          <w:rFonts w:hint="eastAsia" w:ascii="仿宋_GB2312" w:hAnsi="仿宋_GB2312" w:eastAsia="仿宋_GB2312" w:cs="仿宋_GB2312"/>
          <w:color w:val="000000"/>
          <w:sz w:val="32"/>
          <w:szCs w:val="32"/>
          <w:highlight w:val="none"/>
          <w:lang w:val="zh-CN"/>
        </w:rPr>
        <w:t>计算机防火、防灾、防盗措施，严格做好数据保密工作，确保业务数据、办公系统与互联网的物理隔离，完善电子信息系统的防毒、防黑、防泄密工作，切实防范系统性安全隐患。</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rPr>
        <w:t>六、声誉风险与对策</w:t>
      </w:r>
    </w:p>
    <w:p>
      <w:pPr>
        <w:keepNext w:val="0"/>
        <w:keepLines w:val="0"/>
        <w:pageBreakBefore w:val="0"/>
        <w:kinsoku/>
        <w:wordWrap/>
        <w:overflowPunct/>
        <w:topLinePunct w:val="0"/>
        <w:autoSpaceDE w:val="0"/>
        <w:autoSpaceDN w:val="0"/>
        <w:bidi w:val="0"/>
        <w:adjustRightInd w:val="0"/>
        <w:spacing w:line="560" w:lineRule="exact"/>
        <w:ind w:left="0" w:leftChars="0" w:right="0" w:rightChars="0" w:firstLine="627" w:firstLineChars="196"/>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声誉风险主要是指由公司经营、管理及其他行为或外部事件导致利益相关方对公司负面评价的风险。</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hint="eastAsia" w:ascii="仿宋_GB2312" w:hAnsi="仿宋_GB2312" w:eastAsia="仿宋_GB2312" w:cs="仿宋_GB2312"/>
          <w:color w:val="000000"/>
          <w:sz w:val="32"/>
          <w:szCs w:val="32"/>
          <w:highlight w:val="none"/>
          <w:lang w:val="zh-CN"/>
        </w:rPr>
      </w:pPr>
      <w:r>
        <w:rPr>
          <w:rFonts w:hint="eastAsia" w:ascii="楷体" w:hAnsi="楷体" w:eastAsia="楷体" w:cs="楷体"/>
          <w:b/>
          <w:color w:val="000000"/>
          <w:sz w:val="32"/>
          <w:szCs w:val="32"/>
          <w:highlight w:val="none"/>
        </w:rPr>
        <w:t>对策：</w:t>
      </w:r>
      <w:r>
        <w:rPr>
          <w:rFonts w:hint="eastAsia" w:ascii="仿宋_GB2312" w:hAnsi="仿宋_GB2312" w:eastAsia="仿宋_GB2312" w:cs="仿宋_GB2312"/>
          <w:color w:val="000000"/>
          <w:sz w:val="32"/>
          <w:szCs w:val="32"/>
          <w:highlight w:val="none"/>
          <w:lang w:val="zh-CN"/>
        </w:rPr>
        <w:t>本公司重新修订了《赣州农商银行声誉风险(负面舆情）应急处置预案》，建立健全《赣州农商银行声誉风险管理办法》，明确了舆情监测工作机制，成立了重大声誉风险处置领导小组，建立了应急处置与联动机制。加大正面宣传力度，加强品牌文化建设，开展企业形象宣传，不断提高公司知名度。建立信息发布双人审核机制，明确信息发布审批流程，从源头把控声誉舆情风险。运用网络舆情监测平台，强化舆情日常监控、应对、引导和处置工作，有效防范声誉风险。特别强调对外信息发布的审核，严防负面信息，特别是新媒体渠道负面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黑体" w:eastAsia="黑体" w:cs="黑体"/>
          <w:b w:val="0"/>
          <w:bCs/>
          <w:color w:val="000000"/>
          <w:w w:val="90"/>
          <w:sz w:val="32"/>
          <w:szCs w:val="32"/>
          <w:highlight w:val="none"/>
        </w:rPr>
      </w:pPr>
      <w:r>
        <w:rPr>
          <w:rFonts w:hint="eastAsia" w:ascii="黑体" w:hAnsi="黑体" w:eastAsia="黑体" w:cs="黑体"/>
          <w:b w:val="0"/>
          <w:bCs/>
          <w:color w:val="000000"/>
          <w:w w:val="90"/>
          <w:sz w:val="32"/>
          <w:szCs w:val="32"/>
          <w:highlight w:val="none"/>
        </w:rPr>
        <w:t>第四</w:t>
      </w:r>
      <w:r>
        <w:rPr>
          <w:rFonts w:hint="eastAsia" w:ascii="黑体" w:hAnsi="黑体" w:eastAsia="黑体" w:cs="黑体"/>
          <w:b w:val="0"/>
          <w:bCs/>
          <w:color w:val="000000"/>
          <w:sz w:val="32"/>
          <w:szCs w:val="32"/>
          <w:highlight w:val="none"/>
        </w:rPr>
        <w:t>章</w:t>
      </w:r>
      <w:r>
        <w:rPr>
          <w:rFonts w:hint="eastAsia" w:ascii="黑体" w:hAnsi="黑体" w:eastAsia="黑体" w:cs="黑体"/>
          <w:b w:val="0"/>
          <w:bCs/>
          <w:color w:val="000000"/>
          <w:w w:val="90"/>
          <w:sz w:val="32"/>
          <w:szCs w:val="32"/>
          <w:highlight w:val="none"/>
        </w:rPr>
        <w:t xml:space="preserve">  公司治理</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eastAsia="黑体"/>
          <w:b/>
          <w:color w:val="000000"/>
          <w:w w:val="90"/>
          <w:sz w:val="32"/>
          <w:szCs w:val="32"/>
          <w:highlight w:val="none"/>
        </w:rPr>
      </w:pPr>
      <w:r>
        <w:rPr>
          <w:rFonts w:hint="eastAsia" w:ascii="黑体" w:hAnsi="黑体" w:eastAsia="黑体"/>
          <w:color w:val="000000"/>
          <w:sz w:val="32"/>
          <w:szCs w:val="32"/>
          <w:highlight w:val="none"/>
        </w:rPr>
        <w:t>一、年度内召开股东大会情况</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于202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21</w:t>
      </w:r>
      <w:r>
        <w:rPr>
          <w:rFonts w:hint="eastAsia" w:ascii="仿宋_GB2312" w:hAnsi="仿宋_GB2312" w:eastAsia="仿宋_GB2312" w:cs="仿宋_GB2312"/>
          <w:color w:val="000000"/>
          <w:sz w:val="32"/>
          <w:szCs w:val="32"/>
          <w:highlight w:val="none"/>
        </w:rPr>
        <w:t>日召开202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年度股东大会，</w:t>
      </w:r>
      <w:r>
        <w:rPr>
          <w:rFonts w:hint="eastAsia" w:ascii="仿宋_GB2312" w:hAnsi="仿宋_GB2312" w:eastAsia="仿宋_GB2312" w:cs="仿宋_GB2312"/>
          <w:color w:val="000000"/>
          <w:sz w:val="32"/>
          <w:szCs w:val="32"/>
          <w:highlight w:val="none"/>
          <w:lang w:eastAsia="zh-CN"/>
        </w:rPr>
        <w:t>会议</w:t>
      </w:r>
      <w:r>
        <w:rPr>
          <w:rFonts w:hint="eastAsia" w:ascii="仿宋_GB2312" w:hAnsi="仿宋_GB2312" w:eastAsia="仿宋_GB2312" w:cs="仿宋_GB2312"/>
          <w:color w:val="000000"/>
          <w:sz w:val="32"/>
          <w:szCs w:val="32"/>
          <w:highlight w:val="none"/>
        </w:rPr>
        <w:t>审议通过</w:t>
      </w:r>
      <w:r>
        <w:rPr>
          <w:rFonts w:hint="eastAsia" w:ascii="仿宋_GB2312" w:hAnsi="仿宋_GB2312" w:eastAsia="仿宋_GB2312" w:cs="仿宋_GB2312"/>
          <w:color w:val="auto"/>
          <w:sz w:val="32"/>
          <w:szCs w:val="32"/>
        </w:rPr>
        <w:t>《赣州农村商业银行股份有限公司</w:t>
      </w:r>
      <w:r>
        <w:rPr>
          <w:rFonts w:hint="eastAsia" w:ascii="仿宋_GB2312" w:hAnsi="仿宋_GB2312" w:cs="仿宋_GB2312"/>
          <w:color w:val="auto"/>
          <w:sz w:val="32"/>
          <w:szCs w:val="32"/>
          <w:lang w:eastAsia="zh-CN"/>
        </w:rPr>
        <w:t>2022</w:t>
      </w:r>
      <w:r>
        <w:rPr>
          <w:rFonts w:hint="eastAsia" w:ascii="仿宋_GB2312" w:hAnsi="仿宋_GB2312" w:eastAsia="仿宋_GB2312" w:cs="仿宋_GB2312"/>
          <w:color w:val="auto"/>
          <w:sz w:val="32"/>
          <w:szCs w:val="32"/>
        </w:rPr>
        <w:t>年度董事会工作报告》《</w:t>
      </w:r>
      <w:r>
        <w:rPr>
          <w:rFonts w:hint="eastAsia" w:ascii="仿宋_GB2312" w:hAnsi="仿宋_GB2312" w:eastAsia="仿宋_GB2312" w:cs="仿宋_GB2312"/>
          <w:color w:val="auto"/>
          <w:sz w:val="32"/>
          <w:szCs w:val="32"/>
          <w:lang w:val="en-US" w:eastAsia="zh-CN"/>
        </w:rPr>
        <w:t>赣州农村商业银行股份有限公司</w:t>
      </w:r>
      <w:r>
        <w:rPr>
          <w:rFonts w:hint="eastAsia" w:ascii="仿宋_GB2312" w:hAnsi="仿宋_GB2312" w:cs="仿宋_GB2312"/>
          <w:color w:val="auto"/>
          <w:sz w:val="32"/>
          <w:szCs w:val="32"/>
          <w:lang w:val="en-US" w:eastAsia="zh-CN"/>
        </w:rPr>
        <w:t>2022</w:t>
      </w:r>
      <w:r>
        <w:rPr>
          <w:rFonts w:hint="eastAsia" w:ascii="仿宋_GB2312" w:hAnsi="仿宋_GB2312" w:eastAsia="仿宋_GB2312" w:cs="仿宋_GB2312"/>
          <w:color w:val="auto"/>
          <w:sz w:val="32"/>
          <w:szCs w:val="32"/>
          <w:lang w:val="en-US" w:eastAsia="zh-CN"/>
        </w:rPr>
        <w:t>年度监事会工作报告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赣州农村商业银行股份有限公司</w:t>
      </w:r>
      <w:r>
        <w:rPr>
          <w:rFonts w:hint="eastAsia" w:ascii="仿宋_GB2312" w:hAnsi="仿宋_GB2312" w:cs="仿宋_GB2312"/>
          <w:color w:val="auto"/>
          <w:sz w:val="32"/>
          <w:szCs w:val="32"/>
          <w:lang w:val="en-US" w:eastAsia="zh-CN"/>
        </w:rPr>
        <w:t>2022</w:t>
      </w:r>
      <w:r>
        <w:rPr>
          <w:rFonts w:hint="eastAsia" w:ascii="仿宋_GB2312" w:hAnsi="仿宋_GB2312" w:eastAsia="仿宋_GB2312" w:cs="仿宋_GB2312"/>
          <w:color w:val="auto"/>
          <w:sz w:val="32"/>
          <w:szCs w:val="32"/>
          <w:lang w:val="en-US" w:eastAsia="zh-CN"/>
        </w:rPr>
        <w:t>年度财务决算情况及202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年财务预算报告》《赣州农村商业银行股份有限公司2022年度利润分配方案》《关于选举涂杰平担任赣州农村商业银行股份有限公司第三届董事会独立董事的议案》《关于明确赣州农村商业银行股</w:t>
      </w:r>
      <w:r>
        <w:rPr>
          <w:rFonts w:hint="eastAsia" w:ascii="仿宋_GB2312" w:hAnsi="仿宋_GB2312" w:eastAsia="仿宋_GB2312" w:cs="仿宋_GB2312"/>
          <w:color w:val="auto"/>
          <w:sz w:val="32"/>
          <w:szCs w:val="32"/>
          <w:lang w:val="zh-CN" w:eastAsia="zh-CN"/>
        </w:rPr>
        <w:t>份有限公司</w:t>
      </w:r>
      <w:r>
        <w:rPr>
          <w:rFonts w:hint="eastAsia" w:ascii="仿宋_GB2312" w:hAnsi="仿宋_GB2312" w:eastAsia="仿宋_GB2312" w:cs="仿宋_GB2312"/>
          <w:color w:val="auto"/>
          <w:sz w:val="32"/>
          <w:szCs w:val="32"/>
          <w:lang w:val="en-US" w:eastAsia="zh-CN"/>
        </w:rPr>
        <w:t>独立董事薪酬的议案》《关于修订&lt;赣州农村商业银行股份有限公司股东大会议事规则&gt;的议案》《关于修订&lt;赣州农村商业银行股份有限公司董事会议事规则&gt;的议案》《关于修订&lt;赣州农村商业银行股份有限公司监事会议事规则&gt;的议案》等9个议案</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二、董事会的构成及其工作情况</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董事会由9名董事组成，董事会下设战略、提名与薪酬、三农、信息科技、风险管理与关联交易委员会、合规、消费者权益保护、审计、普惠金融等专门委员会。全体董事恪尽职守，积极参与</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重大问题的研究和决策，注重维护</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和全体股东的利益。</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2023年6月27日，</w:t>
      </w:r>
      <w:r>
        <w:rPr>
          <w:rFonts w:hint="eastAsia" w:ascii="仿宋_GB2312" w:hAnsi="仿宋_GB2312" w:eastAsia="仿宋_GB2312" w:cs="仿宋_GB2312"/>
          <w:color w:val="000000"/>
          <w:sz w:val="32"/>
          <w:szCs w:val="32"/>
          <w:highlight w:val="none"/>
          <w:lang w:eastAsia="zh-CN"/>
        </w:rPr>
        <w:t>本公司召开</w:t>
      </w:r>
      <w:r>
        <w:rPr>
          <w:rFonts w:hint="eastAsia" w:ascii="仿宋_GB2312" w:hAnsi="仿宋_GB2312" w:eastAsia="仿宋_GB2312" w:cs="仿宋_GB2312"/>
          <w:color w:val="000000"/>
          <w:sz w:val="32"/>
          <w:szCs w:val="32"/>
          <w:highlight w:val="none"/>
        </w:rPr>
        <w:t>第三届董事会第十四次会议，</w:t>
      </w:r>
      <w:r>
        <w:rPr>
          <w:rFonts w:hint="eastAsia" w:ascii="仿宋_GB2312" w:hAnsi="仿宋_GB2312" w:eastAsia="仿宋_GB2312" w:cs="仿宋_GB2312"/>
          <w:color w:val="000000"/>
          <w:sz w:val="32"/>
          <w:szCs w:val="32"/>
          <w:highlight w:val="none"/>
          <w:lang w:eastAsia="zh-CN"/>
        </w:rPr>
        <w:t>会议审议</w:t>
      </w:r>
      <w:r>
        <w:rPr>
          <w:rFonts w:hint="eastAsia" w:ascii="仿宋_GB2312" w:hAnsi="仿宋_GB2312" w:eastAsia="仿宋_GB2312" w:cs="仿宋_GB2312"/>
          <w:color w:val="000000"/>
          <w:sz w:val="32"/>
          <w:szCs w:val="32"/>
          <w:highlight w:val="none"/>
        </w:rPr>
        <w:t>通过了《关于提请解聘陈迎宾赣州农村商业银行股份有限公司第三届董事会董事长职务的议案》《关于选举刘全华同志担任赣州农村商业银行股份有限公司第三届董事会董事长的议案》《关于滕清安辞去赣州农村商业银行股份有限公司第三届董事会董事职务的议案（草案）》《关于提请解聘</w:t>
      </w:r>
      <w:r>
        <w:rPr>
          <w:rFonts w:hint="eastAsia" w:ascii="仿宋_GB2312" w:hAnsi="仿宋_GB2312" w:eastAsia="仿宋_GB2312" w:cs="仿宋_GB2312"/>
          <w:color w:val="000000"/>
          <w:sz w:val="32"/>
          <w:szCs w:val="32"/>
          <w:highlight w:val="none"/>
          <w:lang w:eastAsia="zh-CN"/>
        </w:rPr>
        <w:t>曾绍敏</w:t>
      </w:r>
      <w:r>
        <w:rPr>
          <w:rFonts w:hint="eastAsia" w:ascii="仿宋_GB2312" w:hAnsi="仿宋_GB2312" w:eastAsia="仿宋_GB2312" w:cs="仿宋_GB2312"/>
          <w:color w:val="000000"/>
          <w:sz w:val="32"/>
          <w:szCs w:val="32"/>
          <w:highlight w:val="none"/>
        </w:rPr>
        <w:t>同志赣州农商银行副行长职务的议案》《关于提名涂杰平担任赣州农村商业银行股份有限公司第三届董事会独立董事的议案》《赣州农村商业银行股份有限公司2022年度董事会工作报告（草案）》《赣州农村商业银行股份有限公司2022年度业务经营工作报告》《赣州农村商业银行股份有限公司2022年财务决算及2023年财务预算报告（草案）》《赣州农村商业银行股份有限公司2022年度利润分配方案（草案）》《赣州农村商业银行股份有限公司2022年度股权管理情况报告》《赣州农村商业银行股份有限公司2022年度报告》《关于明确赣州农村商业银行股份有限公司独立董事薪酬的议案（草案）》《赣州农村商业银行股份有限公司董事会战略委员会2022年度工作报告》《赣州农村商业银行股份有限公司董事会提名与薪酬委员会2022年度工作报告》《赣州农村商业银行股份有限公司董事会风险管理与关联交易委员会2022年度工作报告》《赣州农村商业银行股份有限公司董事会审计委员会2022年度工作报告》《赣州农村商业银行股份有限公司董事会三农委员会2022年度工作报告》《赣州农村商业银行股份有限公司董事会普惠金融委员会2022年度工作报告》《赣州农村商业银行股份有限公司董事会消费者权益保护委员会2022年度工作报告》《赣州农村商业银行股份有限公司董事会合规委员会2022年度工作报告》《赣州农村商业银行股份有限公司董事会信息科技委员会2022年度工作报告》《赣州农村商业银行股份有限公司2022年内部控制综合评价报告》《赣州农村商业银行股份有限公司2022年反洗钱和反恐怖融资工作情况报告》《赣州农村商业银行股份有限公司2022年度绿色信贷发展情况报告》《赣州农村商业银行股份有限公司2022年度流动性风险管理情况报告》《关于确认赣州农村商业银行股份有限公司关联方名录的议案》《关于修订&lt;赣州农村商业银行股份有限公司关联交易管理办法&gt;的议案》《关于修订&lt;赣州农村商业银行股份有限公司股东大会议事规则&gt;的议案》《关于修订&lt;赣州农村商业银行股份有限公司董事会议事规则&gt;的议案》《赣州农村商业银行股份有限公司信息科技管理委员会议事规则》《关于审议赣州农村商业银行股份有限公司互联网贷款产品风险模型的议案》</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lang w:val="en-US" w:eastAsia="zh-CN"/>
        </w:rPr>
        <w:t>31个议案</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rPr>
        <w:t>2023年7月21日，</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召开第三届董事会第十五次会议，</w:t>
      </w:r>
      <w:r>
        <w:rPr>
          <w:rFonts w:hint="eastAsia" w:ascii="仿宋_GB2312" w:hAnsi="仿宋_GB2312" w:eastAsia="仿宋_GB2312" w:cs="仿宋_GB2312"/>
          <w:color w:val="000000"/>
          <w:sz w:val="32"/>
          <w:szCs w:val="32"/>
          <w:highlight w:val="none"/>
          <w:lang w:eastAsia="zh-CN"/>
        </w:rPr>
        <w:t>会议审议</w:t>
      </w:r>
      <w:r>
        <w:rPr>
          <w:rFonts w:hint="eastAsia" w:ascii="仿宋_GB2312" w:hAnsi="仿宋_GB2312" w:eastAsia="仿宋_GB2312" w:cs="仿宋_GB2312"/>
          <w:color w:val="000000"/>
          <w:sz w:val="32"/>
          <w:szCs w:val="32"/>
          <w:highlight w:val="none"/>
        </w:rPr>
        <w:t>通过《关于赣州农商银行董事会授权董事长职权事项的议案》《关于赣州农商银行董事会授权行长职权事项的议案》《赣州农商银行2022年度董事履职评价报告》</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lang w:val="en-US" w:eastAsia="zh-CN"/>
        </w:rPr>
        <w:t>3个议案</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（三）2023年11月30日，本公司召开第三届董事会第十六次会议，会议审议</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color w:val="000000"/>
          <w:sz w:val="32"/>
          <w:szCs w:val="32"/>
          <w:highlight w:val="none"/>
          <w:lang w:eastAsia="zh-CN"/>
        </w:rPr>
        <w:t>《关于调整董事会下设相关专门委员会组成人员的议案》。</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2023年12月29日，</w:t>
      </w:r>
      <w:r>
        <w:rPr>
          <w:rFonts w:hint="eastAsia" w:ascii="仿宋_GB2312" w:hAnsi="仿宋_GB2312" w:eastAsia="仿宋_GB2312" w:cs="仿宋_GB2312"/>
          <w:color w:val="000000"/>
          <w:sz w:val="32"/>
          <w:szCs w:val="32"/>
          <w:highlight w:val="none"/>
          <w:lang w:eastAsia="zh-CN"/>
        </w:rPr>
        <w:t>本公司以通讯方式</w:t>
      </w:r>
      <w:r>
        <w:rPr>
          <w:rFonts w:hint="eastAsia" w:ascii="仿宋_GB2312" w:hAnsi="仿宋_GB2312" w:eastAsia="仿宋_GB2312" w:cs="仿宋_GB2312"/>
          <w:color w:val="000000"/>
          <w:sz w:val="32"/>
          <w:szCs w:val="32"/>
          <w:highlight w:val="none"/>
        </w:rPr>
        <w:t>召开第三届董事会第十七次会议，</w:t>
      </w:r>
      <w:r>
        <w:rPr>
          <w:rFonts w:hint="eastAsia" w:ascii="仿宋_GB2312" w:hAnsi="仿宋_GB2312" w:eastAsia="仿宋_GB2312" w:cs="仿宋_GB2312"/>
          <w:color w:val="000000"/>
          <w:sz w:val="32"/>
          <w:szCs w:val="32"/>
          <w:highlight w:val="none"/>
          <w:lang w:eastAsia="zh-CN"/>
        </w:rPr>
        <w:t>会议审议</w:t>
      </w:r>
      <w:r>
        <w:rPr>
          <w:rFonts w:hint="eastAsia" w:ascii="仿宋_GB2312" w:hAnsi="仿宋_GB2312" w:eastAsia="仿宋_GB2312" w:cs="仿宋_GB2312"/>
          <w:color w:val="000000"/>
          <w:sz w:val="32"/>
          <w:szCs w:val="32"/>
          <w:highlight w:val="none"/>
        </w:rPr>
        <w:t>通过《关于提请解聘黄敬东同志赣州农商银行副行长职务的议案》《赣州农商银行重大关联交易审查审议（批）报告》</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lang w:val="en-US" w:eastAsia="zh-CN"/>
        </w:rPr>
        <w:t>2个议案</w:t>
      </w:r>
      <w:r>
        <w:rPr>
          <w:rFonts w:hint="eastAsia" w:ascii="仿宋_GB2312" w:hAnsi="仿宋_GB2312" w:eastAsia="仿宋_GB2312" w:cs="仿宋_GB2312"/>
          <w:color w:val="000000"/>
          <w:sz w:val="32"/>
          <w:szCs w:val="32"/>
          <w:highlight w:val="none"/>
        </w:rPr>
        <w:t>。</w:t>
      </w:r>
    </w:p>
    <w:p>
      <w:pPr>
        <w:keepNext w:val="0"/>
        <w:keepLines w:val="0"/>
        <w:pageBreakBefore w:val="0"/>
        <w:tabs>
          <w:tab w:val="left" w:pos="4665"/>
        </w:tabs>
        <w:kinsoku/>
        <w:wordWrap/>
        <w:overflowPunct/>
        <w:topLinePunct w:val="0"/>
        <w:bidi w:val="0"/>
        <w:spacing w:line="560" w:lineRule="exact"/>
        <w:ind w:left="0" w:leftChars="0" w:right="0" w:rightChars="0" w:firstLine="640" w:firstLineChars="200"/>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三、独立董事履职情况</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报告期内，根据《公司法》和</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《章程》，</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独立董事参加所有董事会会议并发表独立意见，审议报告期内各次董事会审议通过的所有</w:t>
      </w:r>
      <w:r>
        <w:rPr>
          <w:rFonts w:hint="eastAsia" w:ascii="仿宋_GB2312" w:hAnsi="仿宋_GB2312" w:eastAsia="仿宋_GB2312" w:cs="仿宋_GB2312"/>
          <w:color w:val="000000"/>
          <w:sz w:val="32"/>
          <w:szCs w:val="32"/>
          <w:highlight w:val="none"/>
          <w:lang w:eastAsia="zh-CN"/>
        </w:rPr>
        <w:t>议</w:t>
      </w:r>
      <w:r>
        <w:rPr>
          <w:rFonts w:hint="eastAsia" w:ascii="仿宋_GB2312" w:hAnsi="仿宋_GB2312" w:eastAsia="仿宋_GB2312" w:cs="仿宋_GB2312"/>
          <w:color w:val="000000"/>
          <w:sz w:val="32"/>
          <w:szCs w:val="32"/>
          <w:highlight w:val="none"/>
        </w:rPr>
        <w:t>案。</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eastAsia="宋体"/>
          <w:b/>
          <w:color w:val="FF0000"/>
          <w:sz w:val="44"/>
          <w:szCs w:val="44"/>
          <w:highlight w:val="none"/>
          <w:lang w:val="en-US" w:eastAsia="zh-CN"/>
        </w:rPr>
      </w:pPr>
      <w:r>
        <w:rPr>
          <w:rFonts w:hint="eastAsia" w:ascii="黑体" w:hAnsi="黑体" w:eastAsia="黑体"/>
          <w:color w:val="000000"/>
          <w:sz w:val="32"/>
          <w:szCs w:val="32"/>
          <w:highlight w:val="none"/>
        </w:rPr>
        <w:t>四、监事会的构成及其工作情况</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本公司监事会由7名监事组成。全体监事能够按照公司章程的规定认真履行职责，本着对股东负责的态度，对公司财务以及董事、行长和其他高管履行职责的合法性进行监督。</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ascii="楷体" w:hAnsi="楷体" w:eastAsia="楷体"/>
          <w:b/>
          <w:color w:val="000000"/>
          <w:sz w:val="32"/>
          <w:szCs w:val="32"/>
          <w:highlight w:val="none"/>
        </w:rPr>
      </w:pPr>
      <w:r>
        <w:rPr>
          <w:rFonts w:hint="eastAsia" w:ascii="楷体_GB2312" w:hAnsi="楷体_GB2312" w:eastAsia="楷体_GB2312" w:cs="楷体_GB2312"/>
          <w:b/>
          <w:color w:val="000000"/>
          <w:sz w:val="32"/>
          <w:szCs w:val="32"/>
          <w:highlight w:val="none"/>
        </w:rPr>
        <w:t>（一）监事会</w:t>
      </w:r>
      <w:r>
        <w:rPr>
          <w:rFonts w:hint="eastAsia" w:ascii="楷体_GB2312" w:hAnsi="楷体_GB2312" w:eastAsia="楷体_GB2312" w:cs="楷体_GB2312"/>
          <w:b/>
          <w:color w:val="000000"/>
          <w:sz w:val="32"/>
          <w:szCs w:val="32"/>
          <w:highlight w:val="none"/>
          <w:lang w:eastAsia="zh-CN"/>
        </w:rPr>
        <w:t>工作及其</w:t>
      </w:r>
      <w:r>
        <w:rPr>
          <w:rFonts w:hint="eastAsia" w:ascii="楷体_GB2312" w:hAnsi="楷体_GB2312" w:eastAsia="楷体_GB2312" w:cs="楷体_GB2312"/>
          <w:b/>
          <w:color w:val="000000"/>
          <w:sz w:val="32"/>
          <w:szCs w:val="32"/>
          <w:highlight w:val="none"/>
        </w:rPr>
        <w:t>会议</w:t>
      </w:r>
      <w:r>
        <w:rPr>
          <w:rFonts w:hint="eastAsia" w:ascii="楷体_GB2312" w:hAnsi="楷体_GB2312" w:eastAsia="楷体_GB2312" w:cs="楷体_GB2312"/>
          <w:b/>
          <w:color w:val="000000"/>
          <w:sz w:val="32"/>
          <w:szCs w:val="32"/>
          <w:highlight w:val="none"/>
          <w:lang w:eastAsia="zh-CN"/>
        </w:rPr>
        <w:t>召开</w:t>
      </w:r>
      <w:r>
        <w:rPr>
          <w:rFonts w:hint="eastAsia" w:ascii="楷体_GB2312" w:hAnsi="楷体_GB2312" w:eastAsia="楷体_GB2312" w:cs="楷体_GB2312"/>
          <w:b/>
          <w:color w:val="000000"/>
          <w:sz w:val="32"/>
          <w:szCs w:val="32"/>
          <w:highlight w:val="none"/>
        </w:rPr>
        <w:t>情况</w:t>
      </w:r>
    </w:p>
    <w:p>
      <w:pPr>
        <w:keepNext w:val="0"/>
        <w:keepLines w:val="0"/>
        <w:pageBreakBefore w:val="0"/>
        <w:widowControl w:val="0"/>
        <w:kinsoku/>
        <w:wordWrap/>
        <w:overflowPunct/>
        <w:topLinePunct w:val="0"/>
        <w:bidi w:val="0"/>
        <w:snapToGrid w:val="0"/>
        <w:spacing w:line="560" w:lineRule="exact"/>
        <w:ind w:left="0" w:leftChars="0" w:right="0" w:rightChars="0" w:firstLine="544" w:firstLineChars="170"/>
        <w:jc w:val="both"/>
        <w:textAlignment w:val="auto"/>
        <w:outlineLvl w:val="9"/>
        <w:rPr>
          <w:rFonts w:hint="eastAsia" w:ascii="仿宋_GB2312" w:hAnsi="仿宋_GB2312" w:eastAsia="仿宋_GB2312" w:cs="仿宋_GB2312"/>
          <w:b w:val="0"/>
          <w:bCs/>
          <w:color w:val="000000"/>
          <w:kern w:val="0"/>
          <w:sz w:val="32"/>
          <w:szCs w:val="32"/>
          <w:highlight w:val="none"/>
          <w:lang w:val="zh-CN" w:eastAsia="zh-CN"/>
        </w:rPr>
      </w:pPr>
      <w:r>
        <w:rPr>
          <w:rFonts w:hint="eastAsia" w:ascii="仿宋_GB2312" w:hAnsi="仿宋_GB2312" w:eastAsia="仿宋_GB2312" w:cs="仿宋_GB2312"/>
          <w:kern w:val="0"/>
          <w:sz w:val="32"/>
          <w:szCs w:val="32"/>
          <w:highlight w:val="none"/>
          <w:lang w:eastAsia="zh-CN"/>
        </w:rPr>
        <w:t>2023年</w:t>
      </w:r>
      <w:r>
        <w:rPr>
          <w:rFonts w:hint="eastAsia" w:ascii="仿宋_GB2312" w:hAnsi="仿宋_GB2312" w:eastAsia="仿宋_GB2312" w:cs="仿宋_GB2312"/>
          <w:kern w:val="0"/>
          <w:sz w:val="32"/>
          <w:szCs w:val="32"/>
          <w:highlight w:val="none"/>
        </w:rPr>
        <w:t>,监事会根据国家有关法律、法规和《公司章程》规定,切实履行监督职责，有效促进公司治理的完善、风险管控的强化、经营管理的转型，保障了全行各项业务持续健康发展</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
          <w:bCs/>
          <w:kern w:val="0"/>
          <w:sz w:val="32"/>
          <w:szCs w:val="32"/>
          <w:highlight w:val="none"/>
          <w:lang w:eastAsia="zh-CN"/>
        </w:rPr>
        <w:t>一是</w:t>
      </w:r>
      <w:r>
        <w:rPr>
          <w:rFonts w:hint="eastAsia" w:ascii="仿宋_GB2312" w:hAnsi="仿宋_GB2312" w:eastAsia="仿宋_GB2312" w:cs="仿宋_GB2312"/>
          <w:color w:val="000000"/>
          <w:kern w:val="0"/>
          <w:sz w:val="32"/>
          <w:szCs w:val="32"/>
          <w:highlight w:val="none"/>
        </w:rPr>
        <w:t>通过列席会议、参与议事、开展检查和组织调研等方式，有效监督董事会和高级管理层及其成员履职情况。</w:t>
      </w:r>
      <w:r>
        <w:rPr>
          <w:rFonts w:hint="eastAsia" w:ascii="仿宋_GB2312" w:hAnsi="仿宋_GB2312" w:eastAsia="仿宋_GB2312" w:cs="仿宋_GB2312"/>
          <w:color w:val="000000"/>
          <w:kern w:val="0"/>
          <w:sz w:val="32"/>
          <w:szCs w:val="32"/>
          <w:highlight w:val="none"/>
          <w:lang w:eastAsia="zh-CN"/>
        </w:rPr>
        <w:t>本公司</w:t>
      </w:r>
      <w:r>
        <w:rPr>
          <w:rFonts w:hint="eastAsia" w:ascii="仿宋_GB2312" w:hAnsi="仿宋_GB2312" w:eastAsia="仿宋_GB2312" w:cs="仿宋_GB2312"/>
          <w:color w:val="000000"/>
          <w:kern w:val="0"/>
          <w:sz w:val="32"/>
          <w:szCs w:val="32"/>
          <w:highlight w:val="none"/>
          <w:lang w:val="en-US" w:eastAsia="zh-CN"/>
        </w:rPr>
        <w:t>3名外部监事</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全年</w:t>
      </w:r>
      <w:r>
        <w:rPr>
          <w:rFonts w:hint="eastAsia" w:ascii="仿宋_GB2312" w:hAnsi="仿宋_GB2312" w:eastAsia="仿宋_GB2312" w:cs="仿宋_GB2312"/>
          <w:color w:val="auto"/>
          <w:sz w:val="32"/>
          <w:szCs w:val="32"/>
          <w:highlight w:val="none"/>
          <w:lang w:eastAsia="zh-CN"/>
        </w:rPr>
        <w:t>从事</w:t>
      </w:r>
      <w:r>
        <w:rPr>
          <w:rFonts w:hint="eastAsia" w:ascii="仿宋_GB2312" w:hAnsi="仿宋_GB2312" w:eastAsia="仿宋_GB2312" w:cs="仿宋_GB2312"/>
          <w:color w:val="000000"/>
          <w:kern w:val="0"/>
          <w:sz w:val="32"/>
          <w:szCs w:val="32"/>
          <w:highlight w:val="none"/>
          <w:lang w:eastAsia="zh-CN"/>
        </w:rPr>
        <w:t>本公司</w:t>
      </w:r>
      <w:r>
        <w:rPr>
          <w:rFonts w:hint="eastAsia" w:ascii="仿宋_GB2312" w:hAnsi="仿宋_GB2312" w:eastAsia="仿宋_GB2312" w:cs="仿宋_GB2312"/>
          <w:color w:val="auto"/>
          <w:sz w:val="32"/>
          <w:szCs w:val="32"/>
          <w:highlight w:val="none"/>
          <w:lang w:eastAsia="zh-CN"/>
        </w:rPr>
        <w:t>监督工作均在十五个工作日以上，</w:t>
      </w:r>
      <w:r>
        <w:rPr>
          <w:rFonts w:hint="eastAsia" w:ascii="仿宋_GB2312" w:hAnsi="仿宋_GB2312" w:eastAsia="仿宋_GB2312" w:cs="仿宋_GB2312"/>
          <w:color w:val="000000"/>
          <w:kern w:val="0"/>
          <w:sz w:val="32"/>
          <w:szCs w:val="32"/>
          <w:highlight w:val="none"/>
        </w:rPr>
        <w:t>为董事会决策和经营管理提供了参考意见，从整体上</w:t>
      </w:r>
      <w:r>
        <w:rPr>
          <w:rFonts w:hint="eastAsia" w:ascii="仿宋_GB2312" w:hAnsi="仿宋_GB2312" w:eastAsia="仿宋_GB2312" w:cs="仿宋_GB2312"/>
          <w:color w:val="000000"/>
          <w:kern w:val="0"/>
          <w:sz w:val="32"/>
          <w:szCs w:val="32"/>
          <w:highlight w:val="none"/>
          <w:lang w:eastAsia="zh-CN"/>
        </w:rPr>
        <w:t>加</w:t>
      </w:r>
      <w:r>
        <w:rPr>
          <w:rFonts w:hint="eastAsia" w:ascii="仿宋_GB2312" w:hAnsi="仿宋_GB2312" w:eastAsia="仿宋_GB2312" w:cs="仿宋_GB2312"/>
          <w:color w:val="000000"/>
          <w:kern w:val="0"/>
          <w:sz w:val="32"/>
          <w:szCs w:val="32"/>
          <w:highlight w:val="none"/>
        </w:rPr>
        <w:t>强对公司依法经营情况的监督作用</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b/>
          <w:bCs/>
          <w:color w:val="000000"/>
          <w:kern w:val="0"/>
          <w:sz w:val="32"/>
          <w:szCs w:val="32"/>
          <w:highlight w:val="none"/>
          <w:lang w:eastAsia="zh-CN"/>
        </w:rPr>
        <w:t>二是</w:t>
      </w:r>
      <w:r>
        <w:rPr>
          <w:rFonts w:hint="eastAsia" w:ascii="仿宋_GB2312" w:hAnsi="仿宋_GB2312" w:eastAsia="仿宋_GB2312" w:cs="仿宋_GB2312"/>
          <w:b w:val="0"/>
          <w:bCs w:val="0"/>
          <w:color w:val="000000"/>
          <w:kern w:val="0"/>
          <w:sz w:val="32"/>
          <w:szCs w:val="32"/>
          <w:highlight w:val="none"/>
          <w:lang w:eastAsia="zh-CN"/>
        </w:rPr>
        <w:t>通过</w:t>
      </w:r>
      <w:r>
        <w:rPr>
          <w:rFonts w:hint="eastAsia" w:ascii="仿宋_GB2312" w:hAnsi="仿宋_GB2312" w:eastAsia="仿宋_GB2312" w:cs="仿宋_GB2312"/>
          <w:b w:val="0"/>
          <w:bCs w:val="0"/>
          <w:color w:val="000000"/>
          <w:kern w:val="0"/>
          <w:sz w:val="32"/>
          <w:szCs w:val="32"/>
          <w:highlight w:val="none"/>
        </w:rPr>
        <w:t>日常监督检查</w:t>
      </w:r>
      <w:r>
        <w:rPr>
          <w:rFonts w:hint="eastAsia" w:ascii="仿宋_GB2312" w:hAnsi="仿宋_GB2312" w:eastAsia="仿宋_GB2312" w:cs="仿宋_GB2312"/>
          <w:b w:val="0"/>
          <w:bCs w:val="0"/>
          <w:color w:val="000000"/>
          <w:kern w:val="0"/>
          <w:sz w:val="32"/>
          <w:szCs w:val="32"/>
          <w:highlight w:val="none"/>
          <w:lang w:eastAsia="zh-CN"/>
        </w:rPr>
        <w:t>、定期</w:t>
      </w:r>
      <w:r>
        <w:rPr>
          <w:rFonts w:hint="eastAsia" w:ascii="仿宋_GB2312" w:hAnsi="仿宋_GB2312" w:eastAsia="仿宋_GB2312" w:cs="仿宋_GB2312"/>
          <w:b w:val="0"/>
          <w:bCs w:val="0"/>
          <w:color w:val="000000"/>
          <w:kern w:val="0"/>
          <w:sz w:val="32"/>
          <w:szCs w:val="32"/>
          <w:highlight w:val="none"/>
        </w:rPr>
        <w:t>审核</w:t>
      </w:r>
      <w:r>
        <w:rPr>
          <w:rFonts w:hint="eastAsia" w:ascii="仿宋_GB2312" w:hAnsi="仿宋_GB2312" w:eastAsia="仿宋_GB2312" w:cs="仿宋_GB2312"/>
          <w:b w:val="0"/>
          <w:bCs w:val="0"/>
          <w:color w:val="000000"/>
          <w:kern w:val="0"/>
          <w:sz w:val="32"/>
          <w:szCs w:val="32"/>
          <w:highlight w:val="none"/>
          <w:lang w:eastAsia="zh-CN"/>
        </w:rPr>
        <w:t>经营报表，</w:t>
      </w:r>
      <w:r>
        <w:rPr>
          <w:rFonts w:hint="eastAsia" w:ascii="仿宋_GB2312" w:hAnsi="仿宋_GB2312" w:eastAsia="仿宋_GB2312" w:cs="仿宋_GB2312"/>
          <w:b w:val="0"/>
          <w:bCs w:val="0"/>
          <w:color w:val="000000"/>
          <w:kern w:val="0"/>
          <w:sz w:val="32"/>
          <w:szCs w:val="32"/>
          <w:highlight w:val="none"/>
        </w:rPr>
        <w:t>把监督公司经营、财务活动作为工作重点</w:t>
      </w:r>
      <w:r>
        <w:rPr>
          <w:rFonts w:hint="eastAsia" w:ascii="仿宋_GB2312" w:hAnsi="仿宋_GB2312" w:eastAsia="仿宋_GB2312" w:cs="仿宋_GB2312"/>
          <w:b w:val="0"/>
          <w:bCs w:val="0"/>
          <w:color w:val="000000"/>
          <w:kern w:val="0"/>
          <w:sz w:val="32"/>
          <w:szCs w:val="32"/>
          <w:highlight w:val="none"/>
          <w:lang w:eastAsia="zh-CN"/>
        </w:rPr>
        <w:t>进行</w:t>
      </w:r>
      <w:r>
        <w:rPr>
          <w:rFonts w:hint="eastAsia" w:ascii="仿宋_GB2312" w:hAnsi="仿宋_GB2312" w:eastAsia="仿宋_GB2312" w:cs="仿宋_GB2312"/>
          <w:b w:val="0"/>
          <w:bCs w:val="0"/>
          <w:color w:val="000000"/>
          <w:kern w:val="0"/>
          <w:sz w:val="32"/>
          <w:szCs w:val="32"/>
          <w:highlight w:val="none"/>
        </w:rPr>
        <w:t>经营管理监督</w:t>
      </w:r>
      <w:r>
        <w:rPr>
          <w:rFonts w:hint="eastAsia" w:ascii="仿宋_GB2312" w:hAnsi="仿宋_GB2312" w:eastAsia="仿宋_GB2312" w:cs="仿宋_GB2312"/>
          <w:b w:val="0"/>
          <w:bCs w:val="0"/>
          <w:color w:val="000000"/>
          <w:kern w:val="0"/>
          <w:sz w:val="32"/>
          <w:szCs w:val="32"/>
          <w:highlight w:val="none"/>
          <w:lang w:eastAsia="zh-CN"/>
        </w:rPr>
        <w:t>；</w:t>
      </w:r>
      <w:r>
        <w:rPr>
          <w:rFonts w:hint="eastAsia" w:ascii="仿宋_GB2312" w:hAnsi="仿宋_GB2312" w:eastAsia="仿宋_GB2312" w:cs="仿宋_GB2312"/>
          <w:b/>
          <w:bCs/>
          <w:color w:val="000000"/>
          <w:kern w:val="0"/>
          <w:sz w:val="32"/>
          <w:szCs w:val="32"/>
          <w:highlight w:val="none"/>
          <w:lang w:eastAsia="zh-CN"/>
        </w:rPr>
        <w:t>三是</w:t>
      </w:r>
      <w:r>
        <w:rPr>
          <w:rFonts w:hint="eastAsia" w:ascii="仿宋_GB2312" w:hAnsi="仿宋_GB2312" w:eastAsia="仿宋_GB2312" w:cs="仿宋_GB2312"/>
          <w:bCs/>
          <w:color w:val="000000"/>
          <w:sz w:val="32"/>
          <w:szCs w:val="32"/>
          <w:highlight w:val="none"/>
        </w:rPr>
        <w:t>以内部审计为抓手，</w:t>
      </w:r>
      <w:r>
        <w:rPr>
          <w:rFonts w:hint="eastAsia" w:ascii="仿宋_GB2312" w:hAnsi="仿宋_GB2312" w:eastAsia="仿宋_GB2312" w:cs="仿宋_GB2312"/>
          <w:bCs/>
          <w:color w:val="000000"/>
          <w:kern w:val="0"/>
          <w:sz w:val="32"/>
          <w:szCs w:val="32"/>
          <w:highlight w:val="none"/>
        </w:rPr>
        <w:t>密切业务部门、风险合规和审计部门的工作</w:t>
      </w:r>
      <w:r>
        <w:rPr>
          <w:rFonts w:hint="eastAsia" w:ascii="仿宋_GB2312" w:hAnsi="仿宋_GB2312" w:eastAsia="仿宋_GB2312" w:cs="仿宋_GB2312"/>
          <w:bCs/>
          <w:color w:val="000000"/>
          <w:kern w:val="0"/>
          <w:sz w:val="32"/>
          <w:szCs w:val="32"/>
          <w:highlight w:val="none"/>
          <w:lang w:eastAsia="zh-CN"/>
        </w:rPr>
        <w:t>联动，长效关注流动性风险及声誉风险防</w:t>
      </w:r>
      <w:r>
        <w:rPr>
          <w:rFonts w:hint="eastAsia" w:ascii="仿宋_GB2312" w:hAnsi="仿宋_GB2312" w:eastAsia="仿宋_GB2312" w:cs="仿宋_GB2312"/>
          <w:b w:val="0"/>
          <w:bCs/>
          <w:color w:val="000000"/>
          <w:kern w:val="0"/>
          <w:sz w:val="32"/>
          <w:szCs w:val="32"/>
          <w:highlight w:val="none"/>
          <w:lang w:eastAsia="zh-CN"/>
        </w:rPr>
        <w:t>管控举措，不断</w:t>
      </w:r>
      <w:r>
        <w:rPr>
          <w:rFonts w:hint="eastAsia" w:ascii="仿宋_GB2312" w:hAnsi="仿宋_GB2312" w:eastAsia="仿宋_GB2312" w:cs="仿宋_GB2312"/>
          <w:b w:val="0"/>
          <w:bCs/>
          <w:color w:val="000000"/>
          <w:kern w:val="0"/>
          <w:sz w:val="32"/>
          <w:szCs w:val="32"/>
          <w:highlight w:val="none"/>
        </w:rPr>
        <w:t>深化内控执行</w:t>
      </w:r>
      <w:r>
        <w:rPr>
          <w:rFonts w:hint="eastAsia" w:ascii="仿宋_GB2312" w:hAnsi="仿宋_GB2312" w:eastAsia="仿宋_GB2312" w:cs="仿宋_GB2312"/>
          <w:b w:val="0"/>
          <w:bCs/>
          <w:color w:val="000000"/>
          <w:kern w:val="0"/>
          <w:sz w:val="32"/>
          <w:szCs w:val="32"/>
          <w:highlight w:val="none"/>
          <w:lang w:eastAsia="zh-CN"/>
        </w:rPr>
        <w:t>及风险管理</w:t>
      </w:r>
      <w:r>
        <w:rPr>
          <w:rFonts w:hint="eastAsia" w:ascii="仿宋_GB2312" w:hAnsi="仿宋_GB2312" w:eastAsia="仿宋_GB2312" w:cs="仿宋_GB2312"/>
          <w:b w:val="0"/>
          <w:bCs/>
          <w:color w:val="000000"/>
          <w:kern w:val="0"/>
          <w:sz w:val="32"/>
          <w:szCs w:val="32"/>
          <w:highlight w:val="none"/>
        </w:rPr>
        <w:t>监督</w:t>
      </w:r>
      <w:r>
        <w:rPr>
          <w:rFonts w:hint="eastAsia" w:ascii="仿宋_GB2312" w:hAnsi="仿宋_GB2312" w:eastAsia="仿宋_GB2312" w:cs="仿宋_GB2312"/>
          <w:b w:val="0"/>
          <w:bCs/>
          <w:color w:val="000000"/>
          <w:kern w:val="0"/>
          <w:sz w:val="32"/>
          <w:szCs w:val="32"/>
          <w:highlight w:val="none"/>
          <w:lang w:eastAsia="zh-CN"/>
        </w:rPr>
        <w:t>效能。</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2023年本公司累计召开4次监事会，具体情况如下：</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val="zh-CN" w:eastAsia="zh-CN"/>
        </w:rPr>
        <w:t>20</w:t>
      </w:r>
      <w:r>
        <w:rPr>
          <w:rFonts w:hint="eastAsia" w:ascii="仿宋_GB2312" w:hAnsi="仿宋_GB2312" w:eastAsia="仿宋_GB2312" w:cs="仿宋_GB2312"/>
          <w:color w:val="000000"/>
          <w:sz w:val="32"/>
          <w:szCs w:val="32"/>
          <w:highlight w:val="none"/>
          <w:lang w:val="en-US" w:eastAsia="zh-CN"/>
        </w:rPr>
        <w:t>23</w:t>
      </w:r>
      <w:r>
        <w:rPr>
          <w:rFonts w:hint="eastAsia" w:ascii="仿宋_GB2312" w:hAnsi="仿宋_GB2312" w:eastAsia="仿宋_GB2312" w:cs="仿宋_GB2312"/>
          <w:color w:val="000000"/>
          <w:sz w:val="32"/>
          <w:szCs w:val="32"/>
          <w:highlight w:val="none"/>
          <w:lang w:val="zh-CN" w:eastAsia="zh-CN"/>
        </w:rPr>
        <w:t>年</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zh-CN" w:eastAsia="zh-CN"/>
        </w:rPr>
        <w:t>月</w:t>
      </w:r>
      <w:r>
        <w:rPr>
          <w:rFonts w:hint="eastAsia" w:ascii="仿宋_GB2312" w:hAnsi="仿宋_GB2312" w:eastAsia="仿宋_GB2312" w:cs="仿宋_GB2312"/>
          <w:color w:val="000000"/>
          <w:sz w:val="32"/>
          <w:szCs w:val="32"/>
          <w:highlight w:val="none"/>
          <w:lang w:val="en-US" w:eastAsia="zh-CN"/>
        </w:rPr>
        <w:t>17</w:t>
      </w:r>
      <w:r>
        <w:rPr>
          <w:rFonts w:hint="eastAsia" w:ascii="仿宋_GB2312" w:hAnsi="仿宋_GB2312" w:eastAsia="仿宋_GB2312" w:cs="仿宋_GB2312"/>
          <w:color w:val="000000"/>
          <w:sz w:val="32"/>
          <w:szCs w:val="32"/>
          <w:highlight w:val="none"/>
          <w:lang w:val="zh-CN" w:eastAsia="zh-CN"/>
        </w:rPr>
        <w:t>日，本</w:t>
      </w:r>
      <w:r>
        <w:rPr>
          <w:rFonts w:hint="eastAsia" w:ascii="仿宋_GB2312" w:hAnsi="仿宋_GB2312" w:eastAsia="仿宋_GB2312" w:cs="仿宋_GB2312"/>
          <w:color w:val="000000"/>
          <w:sz w:val="32"/>
          <w:szCs w:val="32"/>
          <w:highlight w:val="none"/>
          <w:lang w:val="en-US" w:eastAsia="zh-CN"/>
        </w:rPr>
        <w:t>公司</w:t>
      </w:r>
      <w:r>
        <w:rPr>
          <w:rFonts w:hint="eastAsia" w:ascii="仿宋_GB2312" w:hAnsi="仿宋_GB2312" w:eastAsia="仿宋_GB2312" w:cs="仿宋_GB2312"/>
          <w:color w:val="000000"/>
          <w:sz w:val="32"/>
          <w:szCs w:val="32"/>
          <w:highlight w:val="none"/>
          <w:lang w:val="zh-CN" w:eastAsia="zh-CN"/>
        </w:rPr>
        <w:t>召开第三届监事会第十二次会议，参加会议并表决的监事7名,会议听取</w:t>
      </w:r>
      <w:r>
        <w:rPr>
          <w:rFonts w:hint="eastAsia" w:ascii="仿宋_GB2312" w:hAnsi="仿宋_GB2312" w:eastAsia="仿宋_GB2312" w:cs="仿宋_GB2312"/>
          <w:color w:val="000000"/>
          <w:sz w:val="32"/>
          <w:szCs w:val="32"/>
          <w:highlight w:val="none"/>
          <w:lang w:val="en-US" w:eastAsia="zh-CN"/>
        </w:rPr>
        <w:t>2022年度审计工作总结以及2023年度审计工作计划及项目安排、2023年1－2月重大关联交易确认信息及其报告，通报涉及公司治理存在问题及相应整改措施，审核《赣州农村商业银行股份有限公司2022年度财务报表审计报告》以及本行年度基础类报表，审议并通过了《赣州农村商业银行股份有限公司2022年度监事会工作报告（草案）的议案》，组织全体监事对本行董事、监事以及高级管理层2022年度各自履职情况进行综合履职评价，并审议《赣州农村商业银行股份有限公司2022年度监事会对董事、监事履职情况的评价报告》；组织学习了《监管检查情况通报（第1、2期）》以及了解国家金融监督管理总局赣州监管分局下发的监管意见书整改落实情况。</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zh-CN" w:eastAsia="zh-CN"/>
        </w:rPr>
        <w:t>20</w:t>
      </w:r>
      <w:r>
        <w:rPr>
          <w:rFonts w:hint="eastAsia" w:ascii="仿宋_GB2312" w:hAnsi="仿宋_GB2312" w:eastAsia="仿宋_GB2312" w:cs="仿宋_GB2312"/>
          <w:color w:val="000000"/>
          <w:sz w:val="32"/>
          <w:szCs w:val="32"/>
          <w:highlight w:val="none"/>
          <w:lang w:val="en-US" w:eastAsia="zh-CN"/>
        </w:rPr>
        <w:t>23</w:t>
      </w:r>
      <w:r>
        <w:rPr>
          <w:rFonts w:hint="eastAsia" w:ascii="仿宋_GB2312" w:hAnsi="仿宋_GB2312" w:eastAsia="仿宋_GB2312" w:cs="仿宋_GB2312"/>
          <w:color w:val="000000"/>
          <w:sz w:val="32"/>
          <w:szCs w:val="32"/>
          <w:highlight w:val="none"/>
          <w:lang w:val="zh-CN" w:eastAsia="zh-CN"/>
        </w:rPr>
        <w:t>年</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val="zh-CN" w:eastAsia="zh-CN"/>
        </w:rPr>
        <w:t>月</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lang w:val="zh-CN" w:eastAsia="zh-CN"/>
        </w:rPr>
        <w:t>日，本</w:t>
      </w:r>
      <w:r>
        <w:rPr>
          <w:rFonts w:hint="eastAsia" w:ascii="仿宋_GB2312" w:hAnsi="仿宋_GB2312" w:eastAsia="仿宋_GB2312" w:cs="仿宋_GB2312"/>
          <w:color w:val="000000"/>
          <w:sz w:val="32"/>
          <w:szCs w:val="32"/>
          <w:highlight w:val="none"/>
          <w:lang w:val="en-US" w:eastAsia="zh-CN"/>
        </w:rPr>
        <w:t>公司</w:t>
      </w:r>
      <w:r>
        <w:rPr>
          <w:rFonts w:hint="eastAsia" w:ascii="仿宋_GB2312" w:hAnsi="仿宋_GB2312" w:eastAsia="仿宋_GB2312" w:cs="仿宋_GB2312"/>
          <w:color w:val="000000"/>
          <w:sz w:val="32"/>
          <w:szCs w:val="32"/>
          <w:highlight w:val="none"/>
          <w:lang w:val="zh-CN" w:eastAsia="zh-CN"/>
        </w:rPr>
        <w:t>召开第三届监事会第十三次会议，参加会议并表决的监事</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val="zh-CN" w:eastAsia="zh-CN"/>
        </w:rPr>
        <w:t>名,会议传达列席董事会会议事事项，</w:t>
      </w:r>
      <w:r>
        <w:rPr>
          <w:rFonts w:hint="eastAsia" w:ascii="仿宋_GB2312" w:hAnsi="仿宋_GB2312" w:eastAsia="仿宋_GB2312" w:cs="仿宋_GB2312"/>
          <w:color w:val="000000"/>
          <w:sz w:val="32"/>
          <w:szCs w:val="32"/>
          <w:highlight w:val="none"/>
          <w:lang w:val="en-US" w:eastAsia="zh-CN"/>
        </w:rPr>
        <w:t>听取并审核了2023年上半年审计工作汇报及事项、《2022年度流动性风险及全面风险管理专项审计报告》等专项审计报告、2023年3－6月重大关联交易确认信息及其报告、2023年上半年财务经营运行情况汇报及相关报表，审议通过了《赣州农村商业银行股份有限公司2022年度财务决算及2023年财务预算报告（草案）》《赣州农村商业银行股份有限公司2022年度利润分配方案（草案）》《赣州农村商业银行股份有限公司2022年度报告》，听取并落实了国家金融监督管理总局赣州监管分局及审计局检查发现问题的整改落实情况汇报及相关监管政策传导，组织学习了《监管检查情况通报（第3期）》及反洗钱相关知识。</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zh-CN" w:eastAsia="zh-CN"/>
        </w:rPr>
        <w:t>20</w:t>
      </w:r>
      <w:r>
        <w:rPr>
          <w:rFonts w:hint="eastAsia" w:ascii="仿宋_GB2312" w:hAnsi="仿宋_GB2312" w:eastAsia="仿宋_GB2312" w:cs="仿宋_GB2312"/>
          <w:color w:val="000000"/>
          <w:sz w:val="32"/>
          <w:szCs w:val="32"/>
          <w:highlight w:val="none"/>
          <w:lang w:val="en-US" w:eastAsia="zh-CN"/>
        </w:rPr>
        <w:t>23</w:t>
      </w:r>
      <w:r>
        <w:rPr>
          <w:rFonts w:hint="eastAsia" w:ascii="仿宋_GB2312" w:hAnsi="仿宋_GB2312" w:eastAsia="仿宋_GB2312" w:cs="仿宋_GB2312"/>
          <w:color w:val="000000"/>
          <w:sz w:val="32"/>
          <w:szCs w:val="32"/>
          <w:highlight w:val="none"/>
          <w:lang w:val="zh-CN" w:eastAsia="zh-CN"/>
        </w:rPr>
        <w:t>年</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lang w:val="zh-CN" w:eastAsia="zh-CN"/>
        </w:rPr>
        <w:t>月</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lang w:val="zh-CN" w:eastAsia="zh-CN"/>
        </w:rPr>
        <w:t>日，本</w:t>
      </w:r>
      <w:r>
        <w:rPr>
          <w:rFonts w:hint="eastAsia" w:ascii="仿宋_GB2312" w:hAnsi="仿宋_GB2312" w:eastAsia="仿宋_GB2312" w:cs="仿宋_GB2312"/>
          <w:color w:val="000000"/>
          <w:sz w:val="32"/>
          <w:szCs w:val="32"/>
          <w:highlight w:val="none"/>
          <w:lang w:val="en-US" w:eastAsia="zh-CN"/>
        </w:rPr>
        <w:t>公司</w:t>
      </w:r>
      <w:r>
        <w:rPr>
          <w:rFonts w:hint="eastAsia" w:ascii="仿宋_GB2312" w:hAnsi="仿宋_GB2312" w:eastAsia="仿宋_GB2312" w:cs="仿宋_GB2312"/>
          <w:color w:val="000000"/>
          <w:sz w:val="32"/>
          <w:szCs w:val="32"/>
          <w:highlight w:val="none"/>
          <w:lang w:val="zh-CN" w:eastAsia="zh-CN"/>
        </w:rPr>
        <w:t>召开第三届监事会第十四次会议，参加会议的监事7名，</w:t>
      </w:r>
      <w:r>
        <w:rPr>
          <w:rFonts w:hint="eastAsia" w:ascii="仿宋_GB2312" w:hAnsi="仿宋_GB2312" w:eastAsia="仿宋_GB2312" w:cs="仿宋_GB2312"/>
          <w:color w:val="000000"/>
          <w:sz w:val="32"/>
          <w:szCs w:val="32"/>
          <w:highlight w:val="none"/>
          <w:lang w:val="en-US" w:eastAsia="zh-CN"/>
        </w:rPr>
        <w:t>会议传达列席近期董事会相关议题等其他事项，听取并审核2023年1－3季度审计工作汇报及事项、2023年1－3季度财务经营运行情况汇报及相关报表，组织学习了《监管检查情况通报（第4、5期）》以及《银行保险机构公司治理准则》《银行保险机构公司治理监管评估办法》《银行保险机构董事监事履职评价办法（试行）》《银行保险机构关联交易管理办法》以及《商业银行股权管理暂行办法》《股份制商业银行独立董事和外部监事制度指引》《商业银行监事会工作指引》等相关公司治理内容。</w:t>
      </w:r>
    </w:p>
    <w:p>
      <w:pPr>
        <w:keepNext w:val="0"/>
        <w:keepLines w:val="0"/>
        <w:pageBreakBefore w:val="0"/>
        <w:kinsoku/>
        <w:wordWrap/>
        <w:overflowPunct/>
        <w:topLinePunct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val="zh-CN" w:eastAsia="zh-CN"/>
        </w:rPr>
        <w:t>20</w:t>
      </w:r>
      <w:r>
        <w:rPr>
          <w:rFonts w:hint="eastAsia" w:ascii="仿宋_GB2312" w:hAnsi="仿宋_GB2312" w:eastAsia="仿宋_GB2312" w:cs="仿宋_GB2312"/>
          <w:color w:val="000000"/>
          <w:sz w:val="32"/>
          <w:szCs w:val="32"/>
          <w:highlight w:val="none"/>
          <w:lang w:val="en-US" w:eastAsia="zh-CN"/>
        </w:rPr>
        <w:t>23</w:t>
      </w:r>
      <w:r>
        <w:rPr>
          <w:rFonts w:hint="eastAsia" w:ascii="仿宋_GB2312" w:hAnsi="仿宋_GB2312" w:eastAsia="仿宋_GB2312" w:cs="仿宋_GB2312"/>
          <w:color w:val="000000"/>
          <w:sz w:val="32"/>
          <w:szCs w:val="32"/>
          <w:highlight w:val="none"/>
          <w:lang w:val="zh-CN" w:eastAsia="zh-CN"/>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lang w:val="zh-CN" w:eastAsia="zh-CN"/>
        </w:rPr>
        <w:t>月2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val="zh-CN" w:eastAsia="zh-CN"/>
        </w:rPr>
        <w:t>日，本</w:t>
      </w:r>
      <w:r>
        <w:rPr>
          <w:rFonts w:hint="eastAsia" w:ascii="仿宋_GB2312" w:hAnsi="仿宋_GB2312" w:eastAsia="仿宋_GB2312" w:cs="仿宋_GB2312"/>
          <w:color w:val="000000"/>
          <w:sz w:val="32"/>
          <w:szCs w:val="32"/>
          <w:highlight w:val="none"/>
          <w:lang w:val="en-US" w:eastAsia="zh-CN"/>
        </w:rPr>
        <w:t>公司</w:t>
      </w:r>
      <w:r>
        <w:rPr>
          <w:rFonts w:hint="eastAsia" w:ascii="仿宋_GB2312" w:hAnsi="仿宋_GB2312" w:eastAsia="仿宋_GB2312" w:cs="仿宋_GB2312"/>
          <w:color w:val="000000"/>
          <w:sz w:val="32"/>
          <w:szCs w:val="32"/>
          <w:highlight w:val="none"/>
          <w:lang w:val="zh-CN" w:eastAsia="zh-CN"/>
        </w:rPr>
        <w:t>召开第三届监事会第十五次会议，参加会议的监事7名，会议</w:t>
      </w:r>
      <w:r>
        <w:rPr>
          <w:rFonts w:hint="eastAsia" w:ascii="仿宋_GB2312" w:hAnsi="仿宋_GB2312" w:eastAsia="仿宋_GB2312" w:cs="仿宋_GB2312"/>
          <w:color w:val="000000"/>
          <w:sz w:val="32"/>
          <w:szCs w:val="32"/>
          <w:highlight w:val="none"/>
          <w:lang w:val="en-US" w:eastAsia="zh-CN"/>
        </w:rPr>
        <w:t>传达列席近期董事会相关议题等事项，听取并审核2023年度审计工作汇报及明年审计安排，组织学习《国家金融监督管理总局赣州监管分局办公室关于全市农商银行2023年三季度经营及风险情况的通报》、《关于明确全省农商银行独立董事、外部监事有关事项的意见》（赣农信联社字[2023]21号）以及《监管检查情况通报（第6、7、8期）》，传达部署《监管会议纪要》（[2023]11号）相关精神和工作要求。</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hint="eastAsia" w:ascii="楷体_GB2312" w:hAnsi="楷体_GB2312" w:eastAsia="楷体_GB2312" w:cs="楷体_GB2312"/>
          <w:b/>
          <w:color w:val="000000"/>
          <w:sz w:val="32"/>
          <w:szCs w:val="32"/>
          <w:highlight w:val="none"/>
          <w:lang w:eastAsia="zh-CN"/>
        </w:rPr>
      </w:pPr>
      <w:r>
        <w:rPr>
          <w:rFonts w:hint="eastAsia" w:ascii="楷体_GB2312" w:hAnsi="楷体_GB2312" w:eastAsia="楷体_GB2312" w:cs="楷体_GB2312"/>
          <w:b/>
          <w:color w:val="000000"/>
          <w:sz w:val="32"/>
          <w:szCs w:val="32"/>
          <w:highlight w:val="none"/>
          <w:lang w:eastAsia="zh-CN"/>
        </w:rPr>
        <w:t>（二）监事会对董事、监事的履职综合评价结果</w:t>
      </w:r>
    </w:p>
    <w:p>
      <w:pPr>
        <w:keepNext w:val="0"/>
        <w:keepLines w:val="0"/>
        <w:pageBreakBefore w:val="0"/>
        <w:numPr>
          <w:ilvl w:val="0"/>
          <w:numId w:val="0"/>
        </w:numPr>
        <w:kinsoku/>
        <w:wordWrap/>
        <w:overflowPunct/>
        <w:topLinePunct w:val="0"/>
        <w:autoSpaceDE w:val="0"/>
        <w:autoSpaceDN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第三届监事会第十六次会议于202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月</w:t>
      </w:r>
      <w:r>
        <w:rPr>
          <w:rFonts w:hint="eastAsia" w:ascii="仿宋_GB2312" w:hAnsi="仿宋_GB2312" w:eastAsia="仿宋_GB2312" w:cs="仿宋_GB2312"/>
          <w:color w:val="000000"/>
          <w:sz w:val="32"/>
          <w:szCs w:val="32"/>
          <w:highlight w:val="none"/>
          <w:lang w:val="en-US" w:eastAsia="zh-CN"/>
        </w:rPr>
        <w:t>27</w:t>
      </w:r>
      <w:r>
        <w:rPr>
          <w:rFonts w:hint="eastAsia" w:ascii="仿宋_GB2312" w:hAnsi="仿宋_GB2312" w:eastAsia="仿宋_GB2312" w:cs="仿宋_GB2312"/>
          <w:color w:val="000000"/>
          <w:sz w:val="32"/>
          <w:szCs w:val="32"/>
          <w:highlight w:val="none"/>
          <w:lang w:eastAsia="zh-CN"/>
        </w:rPr>
        <w:t>日在</w:t>
      </w:r>
      <w:r>
        <w:rPr>
          <w:rFonts w:hint="eastAsia" w:ascii="仿宋_GB2312" w:hAnsi="仿宋_GB2312" w:eastAsia="仿宋_GB2312" w:cs="仿宋_GB2312"/>
          <w:color w:val="000000"/>
          <w:sz w:val="32"/>
          <w:szCs w:val="32"/>
          <w:highlight w:val="none"/>
        </w:rPr>
        <w:t>本公司</w:t>
      </w:r>
      <w:r>
        <w:rPr>
          <w:rFonts w:hint="eastAsia" w:ascii="仿宋_GB2312" w:hAnsi="仿宋_GB2312" w:eastAsia="仿宋_GB2312" w:cs="仿宋_GB2312"/>
          <w:color w:val="000000"/>
          <w:sz w:val="32"/>
          <w:szCs w:val="32"/>
          <w:highlight w:val="none"/>
          <w:lang w:eastAsia="zh-CN"/>
        </w:rPr>
        <w:t>6楼会议室召开，会议专门组织监事对董事会成员及其他高级管理人员、监事会成员20</w:t>
      </w:r>
      <w:r>
        <w:rPr>
          <w:rFonts w:hint="eastAsia" w:ascii="仿宋_GB2312" w:hAnsi="仿宋_GB2312" w:eastAsia="仿宋_GB2312" w:cs="仿宋_GB2312"/>
          <w:color w:val="000000"/>
          <w:sz w:val="32"/>
          <w:szCs w:val="32"/>
          <w:highlight w:val="none"/>
          <w:lang w:val="en-US" w:eastAsia="zh-CN"/>
        </w:rPr>
        <w:t>23</w:t>
      </w:r>
      <w:r>
        <w:rPr>
          <w:rFonts w:hint="eastAsia" w:ascii="仿宋_GB2312" w:hAnsi="仿宋_GB2312" w:eastAsia="仿宋_GB2312" w:cs="仿宋_GB2312"/>
          <w:color w:val="000000"/>
          <w:sz w:val="32"/>
          <w:szCs w:val="32"/>
          <w:highlight w:val="none"/>
          <w:lang w:eastAsia="zh-CN"/>
        </w:rPr>
        <w:t>年度履职情况进行了综合评价，综合评价方式为实名记票。经统计，董事会成员、监事会成员20</w:t>
      </w:r>
      <w:r>
        <w:rPr>
          <w:rFonts w:hint="eastAsia" w:ascii="仿宋_GB2312" w:hAnsi="仿宋_GB2312" w:eastAsia="仿宋_GB2312" w:cs="仿宋_GB2312"/>
          <w:color w:val="000000"/>
          <w:sz w:val="32"/>
          <w:szCs w:val="32"/>
          <w:highlight w:val="none"/>
          <w:lang w:val="en-US" w:eastAsia="zh-CN"/>
        </w:rPr>
        <w:t>23</w:t>
      </w:r>
      <w:r>
        <w:rPr>
          <w:rFonts w:hint="eastAsia" w:ascii="仿宋_GB2312" w:hAnsi="仿宋_GB2312" w:eastAsia="仿宋_GB2312" w:cs="仿宋_GB2312"/>
          <w:color w:val="000000"/>
          <w:sz w:val="32"/>
          <w:szCs w:val="32"/>
          <w:highlight w:val="none"/>
          <w:lang w:eastAsia="zh-CN"/>
        </w:rPr>
        <w:t>年度履职情况均为“称职”。</w:t>
      </w:r>
      <w:r>
        <w:rPr>
          <w:rFonts w:hint="eastAsia" w:ascii="仿宋_GB2312" w:hAnsi="仿宋_GB2312" w:eastAsia="仿宋_GB2312" w:cs="仿宋_GB2312"/>
          <w:color w:val="000000"/>
          <w:sz w:val="32"/>
          <w:szCs w:val="32"/>
          <w:highlight w:val="none"/>
          <w:lang w:val="en-US" w:eastAsia="zh-CN"/>
        </w:rPr>
        <w:t>形成《赣州农村商业银行股份有限公司2023年度监事会对董事、监事履职情况的评价报告》向监管部门报备。</w:t>
      </w:r>
    </w:p>
    <w:p>
      <w:pPr>
        <w:keepNext w:val="0"/>
        <w:keepLines w:val="0"/>
        <w:pageBreakBefore w:val="0"/>
        <w:kinsoku/>
        <w:wordWrap/>
        <w:overflowPunct/>
        <w:topLinePunct w:val="0"/>
        <w:bidi w:val="0"/>
        <w:spacing w:line="560" w:lineRule="exact"/>
        <w:ind w:left="0" w:leftChars="0" w:right="0" w:rightChars="0" w:firstLine="636" w:firstLineChars="198"/>
        <w:textAlignment w:val="auto"/>
        <w:outlineLvl w:val="9"/>
        <w:rPr>
          <w:rFonts w:ascii="楷体" w:hAnsi="楷体" w:eastAsia="楷体"/>
          <w:b/>
          <w:color w:val="000000"/>
          <w:sz w:val="32"/>
          <w:szCs w:val="32"/>
          <w:highlight w:val="none"/>
        </w:rPr>
      </w:pPr>
      <w:r>
        <w:rPr>
          <w:rFonts w:hint="eastAsia" w:ascii="楷体_GB2312" w:hAnsi="楷体_GB2312" w:eastAsia="楷体_GB2312" w:cs="楷体_GB2312"/>
          <w:b/>
          <w:color w:val="000000"/>
          <w:sz w:val="32"/>
          <w:szCs w:val="32"/>
          <w:highlight w:val="none"/>
        </w:rPr>
        <w:t>（</w:t>
      </w:r>
      <w:r>
        <w:rPr>
          <w:rFonts w:hint="eastAsia" w:ascii="楷体_GB2312" w:hAnsi="楷体_GB2312" w:eastAsia="楷体_GB2312" w:cs="楷体_GB2312"/>
          <w:b/>
          <w:color w:val="000000"/>
          <w:sz w:val="32"/>
          <w:szCs w:val="32"/>
          <w:highlight w:val="none"/>
          <w:lang w:eastAsia="zh-CN"/>
        </w:rPr>
        <w:t>三</w:t>
      </w:r>
      <w:r>
        <w:rPr>
          <w:rFonts w:hint="eastAsia" w:ascii="楷体_GB2312" w:hAnsi="楷体_GB2312" w:eastAsia="楷体_GB2312" w:cs="楷体_GB2312"/>
          <w:b/>
          <w:color w:val="000000"/>
          <w:sz w:val="32"/>
          <w:szCs w:val="32"/>
          <w:highlight w:val="none"/>
        </w:rPr>
        <w:t>）监事会就有关事项发表的独立意见</w:t>
      </w:r>
    </w:p>
    <w:p>
      <w:pPr>
        <w:keepNext w:val="0"/>
        <w:keepLines w:val="0"/>
        <w:pageBreakBefore w:val="0"/>
        <w:kinsoku/>
        <w:wordWrap/>
        <w:overflowPunct/>
        <w:topLinePunct w:val="0"/>
        <w:bidi w:val="0"/>
        <w:spacing w:line="560" w:lineRule="exact"/>
        <w:ind w:left="0" w:leftChars="0" w:right="0" w:rightChars="0" w:firstLine="633" w:firstLineChars="198"/>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报告期内，根据《公司法》和本公司《章程》，监事会成员列席了董事会所有会议，为维护广大股东和员工利益，对本公司董事会、高级管理层履职情况进行了监督。监事会认为：报告期内本公司依法经营，规范管理，经营业绩客观真实，内控体系健全有效；本公司经营决策程序合法，董事及其他高管人员在业务经营中无违规行为，也无损害股东利益的行为；监事会认真审查了公司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年度经</w:t>
      </w:r>
      <w:r>
        <w:rPr>
          <w:rFonts w:hint="eastAsia" w:ascii="仿宋" w:hAnsi="仿宋" w:eastAsia="仿宋" w:cs="仿宋"/>
          <w:b w:val="0"/>
          <w:bCs/>
          <w:color w:val="000000"/>
          <w:kern w:val="0"/>
          <w:sz w:val="32"/>
          <w:szCs w:val="32"/>
          <w:highlight w:val="none"/>
        </w:rPr>
        <w:t>江西中富会计师事务所有限公司</w:t>
      </w:r>
      <w:r>
        <w:rPr>
          <w:rFonts w:hint="eastAsia" w:ascii="仿宋_GB2312" w:hAnsi="仿宋_GB2312" w:eastAsia="仿宋_GB2312" w:cs="仿宋_GB2312"/>
          <w:color w:val="000000"/>
          <w:sz w:val="32"/>
          <w:szCs w:val="32"/>
          <w:highlight w:val="none"/>
        </w:rPr>
        <w:t>审计的资产负债表和利润表后认为，各项报告均客观真实反映公司的经营状况和成果，各项指标均完成董事会下达的目标任务；监事会审查认为报告期内本公司无内幕交易，无损害股东权益及造成本公司资产流失的行为。</w:t>
      </w:r>
    </w:p>
    <w:p>
      <w:pPr>
        <w:spacing w:line="560" w:lineRule="exact"/>
        <w:ind w:firstLine="633" w:firstLineChars="198"/>
        <w:rPr>
          <w:rFonts w:ascii="黑体" w:hAnsi="黑体" w:eastAsia="黑体"/>
          <w:color w:val="000000"/>
          <w:sz w:val="32"/>
          <w:szCs w:val="32"/>
          <w:highlight w:val="none"/>
        </w:rPr>
      </w:pPr>
      <w:r>
        <w:rPr>
          <w:rFonts w:hint="eastAsia" w:ascii="黑体" w:hAnsi="黑体" w:eastAsia="黑体"/>
          <w:color w:val="000000"/>
          <w:sz w:val="32"/>
          <w:szCs w:val="32"/>
          <w:highlight w:val="none"/>
        </w:rPr>
        <w:t>五、高级管理层成员构成及其基本情况</w:t>
      </w:r>
    </w:p>
    <w:tbl>
      <w:tblPr>
        <w:tblStyle w:val="8"/>
        <w:tblW w:w="9060" w:type="dxa"/>
        <w:tblInd w:w="0" w:type="dxa"/>
        <w:tblLayout w:type="fixed"/>
        <w:tblCellMar>
          <w:top w:w="0" w:type="dxa"/>
          <w:left w:w="108" w:type="dxa"/>
          <w:bottom w:w="0" w:type="dxa"/>
          <w:right w:w="108" w:type="dxa"/>
        </w:tblCellMar>
      </w:tblPr>
      <w:tblGrid>
        <w:gridCol w:w="762"/>
        <w:gridCol w:w="1346"/>
        <w:gridCol w:w="991"/>
        <w:gridCol w:w="969"/>
        <w:gridCol w:w="3291"/>
        <w:gridCol w:w="1701"/>
      </w:tblGrid>
      <w:tr>
        <w:tblPrEx>
          <w:tblLayout w:type="fixed"/>
          <w:tblCellMar>
            <w:top w:w="0" w:type="dxa"/>
            <w:left w:w="108" w:type="dxa"/>
            <w:bottom w:w="0" w:type="dxa"/>
            <w:right w:w="108" w:type="dxa"/>
          </w:tblCellMar>
        </w:tblPrEx>
        <w:trPr>
          <w:trHeight w:val="1086"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序号</w:t>
            </w:r>
          </w:p>
        </w:tc>
        <w:tc>
          <w:tcPr>
            <w:tcW w:w="134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姓名</w:t>
            </w:r>
          </w:p>
        </w:tc>
        <w:tc>
          <w:tcPr>
            <w:tcW w:w="99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性别</w:t>
            </w:r>
          </w:p>
        </w:tc>
        <w:tc>
          <w:tcPr>
            <w:tcW w:w="96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年龄</w:t>
            </w:r>
          </w:p>
        </w:tc>
        <w:tc>
          <w:tcPr>
            <w:tcW w:w="329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职务</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金融工作年限</w:t>
            </w:r>
          </w:p>
        </w:tc>
      </w:tr>
      <w:tr>
        <w:tblPrEx>
          <w:tblLayout w:type="fixed"/>
          <w:tblCellMar>
            <w:top w:w="0" w:type="dxa"/>
            <w:left w:w="108" w:type="dxa"/>
            <w:bottom w:w="0" w:type="dxa"/>
            <w:right w:w="108" w:type="dxa"/>
          </w:tblCellMar>
        </w:tblPrEx>
        <w:trPr>
          <w:trHeight w:val="576" w:hRule="atLeast"/>
        </w:trPr>
        <w:tc>
          <w:tcPr>
            <w:tcW w:w="762"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p>
        </w:tc>
        <w:tc>
          <w:tcPr>
            <w:tcW w:w="1346" w:type="dxa"/>
            <w:tcBorders>
              <w:top w:val="nil"/>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刘全华</w:t>
            </w:r>
          </w:p>
        </w:tc>
        <w:tc>
          <w:tcPr>
            <w:tcW w:w="991" w:type="dxa"/>
            <w:tcBorders>
              <w:top w:val="nil"/>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男</w:t>
            </w:r>
          </w:p>
        </w:tc>
        <w:tc>
          <w:tcPr>
            <w:tcW w:w="969" w:type="dxa"/>
            <w:tcBorders>
              <w:top w:val="nil"/>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52</w:t>
            </w:r>
          </w:p>
        </w:tc>
        <w:tc>
          <w:tcPr>
            <w:tcW w:w="3291" w:type="dxa"/>
            <w:tcBorders>
              <w:top w:val="nil"/>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党委书记、董事长</w:t>
            </w:r>
          </w:p>
        </w:tc>
        <w:tc>
          <w:tcPr>
            <w:tcW w:w="1701" w:type="dxa"/>
            <w:tcBorders>
              <w:top w:val="nil"/>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32</w:t>
            </w:r>
          </w:p>
        </w:tc>
      </w:tr>
      <w:tr>
        <w:tblPrEx>
          <w:tblLayout w:type="fixed"/>
          <w:tblCellMar>
            <w:top w:w="0" w:type="dxa"/>
            <w:left w:w="108" w:type="dxa"/>
            <w:bottom w:w="0" w:type="dxa"/>
            <w:right w:w="108" w:type="dxa"/>
          </w:tblCellMar>
        </w:tblPrEx>
        <w:trPr>
          <w:trHeight w:val="589" w:hRule="atLeast"/>
        </w:trPr>
        <w:tc>
          <w:tcPr>
            <w:tcW w:w="762"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w:t>
            </w:r>
          </w:p>
        </w:tc>
        <w:tc>
          <w:tcPr>
            <w:tcW w:w="1346" w:type="dxa"/>
            <w:tcBorders>
              <w:top w:val="nil"/>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李洪</w:t>
            </w:r>
          </w:p>
        </w:tc>
        <w:tc>
          <w:tcPr>
            <w:tcW w:w="991" w:type="dxa"/>
            <w:tcBorders>
              <w:top w:val="nil"/>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男</w:t>
            </w:r>
          </w:p>
        </w:tc>
        <w:tc>
          <w:tcPr>
            <w:tcW w:w="969" w:type="dxa"/>
            <w:tcBorders>
              <w:top w:val="nil"/>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54</w:t>
            </w:r>
          </w:p>
        </w:tc>
        <w:tc>
          <w:tcPr>
            <w:tcW w:w="3291" w:type="dxa"/>
            <w:tcBorders>
              <w:top w:val="nil"/>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党委副书记、行长</w:t>
            </w:r>
          </w:p>
        </w:tc>
        <w:tc>
          <w:tcPr>
            <w:tcW w:w="1701" w:type="dxa"/>
            <w:tcBorders>
              <w:top w:val="nil"/>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31</w:t>
            </w:r>
          </w:p>
        </w:tc>
      </w:tr>
      <w:tr>
        <w:tblPrEx>
          <w:tblLayout w:type="fixed"/>
          <w:tblCellMar>
            <w:top w:w="0" w:type="dxa"/>
            <w:left w:w="108" w:type="dxa"/>
            <w:bottom w:w="0" w:type="dxa"/>
            <w:right w:w="108" w:type="dxa"/>
          </w:tblCellMar>
        </w:tblPrEx>
        <w:trPr>
          <w:trHeight w:val="548"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w:t>
            </w:r>
          </w:p>
        </w:tc>
        <w:tc>
          <w:tcPr>
            <w:tcW w:w="134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刘志勇</w:t>
            </w:r>
          </w:p>
        </w:tc>
        <w:tc>
          <w:tcPr>
            <w:tcW w:w="99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男</w:t>
            </w:r>
          </w:p>
        </w:tc>
        <w:tc>
          <w:tcPr>
            <w:tcW w:w="96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54</w:t>
            </w:r>
          </w:p>
        </w:tc>
        <w:tc>
          <w:tcPr>
            <w:tcW w:w="329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党委副书记</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37</w:t>
            </w:r>
          </w:p>
        </w:tc>
      </w:tr>
      <w:tr>
        <w:tblPrEx>
          <w:tblLayout w:type="fixed"/>
          <w:tblCellMar>
            <w:top w:w="0" w:type="dxa"/>
            <w:left w:w="108" w:type="dxa"/>
            <w:bottom w:w="0" w:type="dxa"/>
            <w:right w:w="108" w:type="dxa"/>
          </w:tblCellMar>
        </w:tblPrEx>
        <w:trPr>
          <w:trHeight w:val="635"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4</w:t>
            </w:r>
          </w:p>
        </w:tc>
        <w:tc>
          <w:tcPr>
            <w:tcW w:w="134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黄橙</w:t>
            </w:r>
          </w:p>
        </w:tc>
        <w:tc>
          <w:tcPr>
            <w:tcW w:w="99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男</w:t>
            </w:r>
          </w:p>
        </w:tc>
        <w:tc>
          <w:tcPr>
            <w:tcW w:w="96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52</w:t>
            </w:r>
          </w:p>
        </w:tc>
        <w:tc>
          <w:tcPr>
            <w:tcW w:w="329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党委委员、纪委书记、监事长</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32</w:t>
            </w:r>
          </w:p>
        </w:tc>
      </w:tr>
      <w:tr>
        <w:tblPrEx>
          <w:tblLayout w:type="fixed"/>
          <w:tblCellMar>
            <w:top w:w="0" w:type="dxa"/>
            <w:left w:w="108" w:type="dxa"/>
            <w:bottom w:w="0" w:type="dxa"/>
            <w:right w:w="108" w:type="dxa"/>
          </w:tblCellMar>
        </w:tblPrEx>
        <w:trPr>
          <w:trHeight w:val="572"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5</w:t>
            </w:r>
          </w:p>
        </w:tc>
        <w:tc>
          <w:tcPr>
            <w:tcW w:w="1346"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叶虎</w:t>
            </w:r>
          </w:p>
        </w:tc>
        <w:tc>
          <w:tcPr>
            <w:tcW w:w="99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男</w:t>
            </w:r>
          </w:p>
        </w:tc>
        <w:tc>
          <w:tcPr>
            <w:tcW w:w="96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50</w:t>
            </w:r>
          </w:p>
        </w:tc>
        <w:tc>
          <w:tcPr>
            <w:tcW w:w="329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党委委员、风险总监</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29</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高级管理层由</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人组成，负责贯彻和执行股东大会和董事会下达的经营目标和工作要求。高级管理层接受董事会的考核、考评和监督。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黑体" w:hAnsi="黑体" w:eastAsia="黑体"/>
          <w:color w:val="000000"/>
          <w:sz w:val="32"/>
          <w:szCs w:val="32"/>
          <w:highlight w:val="none"/>
          <w:lang w:val="zh-CN"/>
        </w:rPr>
      </w:pPr>
      <w:r>
        <w:rPr>
          <w:rFonts w:hint="eastAsia" w:ascii="黑体" w:hAnsi="黑体" w:eastAsia="黑体"/>
          <w:color w:val="000000"/>
          <w:sz w:val="32"/>
          <w:szCs w:val="32"/>
          <w:highlight w:val="none"/>
          <w:lang w:val="zh-CN"/>
        </w:rPr>
        <w:t>六、《章程》修订情况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按照《公司法》《章程》和监管部门要求，报告期内，本公司《章程》对注册资本、股东情况进行了变更。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3" w:firstLineChars="198"/>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七、部门与分支机构情况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总行内设办公室、人力资源部、计划财务部、风险管理部、运营管理部、审计部、业务拓展部、授信评审部、合规管理部、安全保卫部、党群工作部、党风行风监督室、信息科技部等</w:t>
      </w:r>
      <w:r>
        <w:rPr>
          <w:rFonts w:hint="eastAsia" w:ascii="仿宋_GB2312" w:hAnsi="仿宋_GB2312" w:eastAsia="仿宋_GB2312" w:cs="仿宋_GB2312"/>
          <w:color w:val="000000"/>
          <w:sz w:val="32"/>
          <w:szCs w:val="32"/>
          <w:highlight w:val="none"/>
          <w:lang w:val="en-US" w:eastAsia="zh-CN"/>
        </w:rPr>
        <w:t>13</w:t>
      </w:r>
      <w:r>
        <w:rPr>
          <w:rFonts w:hint="eastAsia" w:ascii="仿宋_GB2312" w:hAnsi="仿宋_GB2312" w:eastAsia="仿宋_GB2312" w:cs="仿宋_GB2312"/>
          <w:color w:val="000000"/>
          <w:sz w:val="32"/>
          <w:szCs w:val="32"/>
          <w:highlight w:val="none"/>
          <w:lang w:val="zh-CN"/>
        </w:rPr>
        <w:t>个部门，设金融市场部、清收事业部、电子银行部</w:t>
      </w:r>
      <w:r>
        <w:rPr>
          <w:rFonts w:hint="eastAsia" w:ascii="仿宋_GB2312" w:hAnsi="仿宋_GB2312" w:eastAsia="仿宋_GB2312" w:cs="仿宋_GB2312"/>
          <w:color w:val="000000"/>
          <w:sz w:val="32"/>
          <w:szCs w:val="32"/>
          <w:highlight w:val="none"/>
          <w:lang w:val="zh-CN" w:eastAsia="zh-CN"/>
        </w:rPr>
        <w:t>、</w:t>
      </w:r>
      <w:r>
        <w:rPr>
          <w:rFonts w:hint="eastAsia" w:ascii="仿宋_GB2312" w:hAnsi="仿宋_GB2312" w:eastAsia="仿宋_GB2312" w:cs="仿宋_GB2312"/>
          <w:color w:val="000000"/>
          <w:sz w:val="32"/>
          <w:szCs w:val="32"/>
          <w:highlight w:val="none"/>
          <w:lang w:val="zh-CN"/>
        </w:rPr>
        <w:t>公司事业部、零售事业部、普惠金融事业部等</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val="zh-CN"/>
        </w:rPr>
        <w:t>个</w:t>
      </w:r>
      <w:r>
        <w:rPr>
          <w:rFonts w:hint="eastAsia" w:ascii="仿宋_GB2312" w:hAnsi="仿宋_GB2312" w:eastAsia="仿宋_GB2312" w:cs="仿宋_GB2312"/>
          <w:color w:val="000000"/>
          <w:sz w:val="32"/>
          <w:szCs w:val="32"/>
          <w:highlight w:val="none"/>
          <w:lang w:val="zh-CN" w:eastAsia="zh-CN"/>
        </w:rPr>
        <w:t>事业部</w:t>
      </w:r>
      <w:r>
        <w:rPr>
          <w:rFonts w:hint="eastAsia" w:ascii="仿宋_GB2312" w:hAnsi="仿宋_GB2312" w:eastAsia="仿宋_GB2312" w:cs="仿宋_GB2312"/>
          <w:color w:val="000000"/>
          <w:sz w:val="32"/>
          <w:szCs w:val="32"/>
          <w:highlight w:val="none"/>
          <w:lang w:val="zh-CN"/>
        </w:rPr>
        <w:t>，设营业部1个</w:t>
      </w:r>
      <w:r>
        <w:rPr>
          <w:rFonts w:hint="eastAsia" w:ascii="仿宋_GB2312" w:hAnsi="仿宋_GB2312" w:eastAsia="仿宋_GB2312" w:cs="仿宋_GB2312"/>
          <w:color w:val="000000"/>
          <w:sz w:val="32"/>
          <w:szCs w:val="32"/>
          <w:highlight w:val="none"/>
          <w:lang w:val="zh-CN" w:eastAsia="zh-CN"/>
        </w:rPr>
        <w:t>；</w:t>
      </w:r>
      <w:r>
        <w:rPr>
          <w:rFonts w:hint="eastAsia" w:ascii="仿宋_GB2312" w:hAnsi="仿宋_GB2312" w:eastAsia="仿宋_GB2312" w:cs="仿宋_GB2312"/>
          <w:color w:val="000000"/>
          <w:sz w:val="32"/>
          <w:szCs w:val="32"/>
          <w:highlight w:val="none"/>
          <w:lang w:val="zh-CN"/>
        </w:rPr>
        <w:t>下辖61个支行。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第五章  普惠金融服务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highlight w:val="none"/>
        </w:rPr>
      </w:pPr>
      <w:r>
        <w:rPr>
          <w:rFonts w:hint="eastAsia" w:ascii="黑体" w:hAnsi="黑体" w:eastAsia="黑体"/>
          <w:color w:val="000000"/>
          <w:sz w:val="32"/>
          <w:szCs w:val="32"/>
          <w:highlight w:val="none"/>
        </w:rPr>
        <w:t>一、内部机构设置。</w:t>
      </w:r>
      <w:r>
        <w:rPr>
          <w:rFonts w:hint="eastAsia" w:ascii="仿宋_GB2312" w:hAnsi="仿宋_GB2312" w:eastAsia="仿宋_GB2312" w:cs="仿宋_GB2312"/>
          <w:color w:val="000000"/>
          <w:sz w:val="32"/>
          <w:szCs w:val="32"/>
          <w:highlight w:val="none"/>
        </w:rPr>
        <w:t>董事会</w:t>
      </w:r>
      <w:r>
        <w:rPr>
          <w:rFonts w:hint="eastAsia" w:ascii="仿宋_GB2312" w:hAnsi="仿宋_GB2312" w:eastAsia="仿宋_GB2312" w:cs="仿宋_GB2312"/>
          <w:color w:val="000000"/>
          <w:sz w:val="32"/>
          <w:szCs w:val="32"/>
          <w:highlight w:val="none"/>
          <w:lang w:val="zh-CN"/>
        </w:rPr>
        <w:t>普惠金融委员会负责拟定本公司普惠金融战略规划、业务政策和基本管理制度。</w:t>
      </w:r>
      <w:r>
        <w:rPr>
          <w:rFonts w:hint="eastAsia" w:ascii="仿宋_GB2312" w:hAnsi="仿宋_GB2312" w:eastAsia="仿宋_GB2312" w:cs="仿宋_GB2312"/>
          <w:color w:val="000000"/>
          <w:sz w:val="32"/>
          <w:szCs w:val="32"/>
          <w:highlight w:val="none"/>
        </w:rPr>
        <w:t>普惠金融工作领导小组，负责普惠金融工作的组织领导和统筹协调。普惠金融事业部，负责普惠金融日常具体工作。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黑体" w:hAnsi="黑体" w:eastAsia="黑体"/>
          <w:color w:val="000000"/>
          <w:sz w:val="32"/>
          <w:szCs w:val="32"/>
          <w:highlight w:val="none"/>
        </w:rPr>
        <w:t>二、网点功能升级。</w:t>
      </w:r>
      <w:r>
        <w:rPr>
          <w:rFonts w:hint="eastAsia" w:ascii="仿宋_GB2312" w:hAnsi="仿宋_GB2312" w:eastAsia="仿宋_GB2312" w:cs="仿宋_GB2312"/>
          <w:color w:val="000000"/>
          <w:sz w:val="32"/>
          <w:szCs w:val="32"/>
          <w:highlight w:val="none"/>
        </w:rPr>
        <w:t>报告期内，</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已布放智慧柜台</w:t>
      </w:r>
      <w:r>
        <w:rPr>
          <w:rFonts w:hint="eastAsia" w:ascii="仿宋_GB2312" w:hAnsi="仿宋_GB2312" w:eastAsia="仿宋_GB2312" w:cs="仿宋_GB2312"/>
          <w:color w:val="auto"/>
          <w:sz w:val="32"/>
          <w:szCs w:val="32"/>
          <w:highlight w:val="none"/>
          <w:lang w:val="en-US" w:eastAsia="zh-CN"/>
        </w:rPr>
        <w:t>79</w:t>
      </w:r>
      <w:r>
        <w:rPr>
          <w:rFonts w:hint="eastAsia" w:ascii="仿宋_GB2312" w:hAnsi="仿宋_GB2312" w:eastAsia="仿宋_GB2312" w:cs="仿宋_GB2312"/>
          <w:color w:val="000000"/>
          <w:sz w:val="32"/>
          <w:szCs w:val="32"/>
          <w:highlight w:val="none"/>
        </w:rPr>
        <w:t>台、自助银行设备</w:t>
      </w:r>
      <w:r>
        <w:rPr>
          <w:rFonts w:hint="eastAsia" w:ascii="仿宋_GB2312" w:hAnsi="仿宋_GB2312" w:eastAsia="仿宋_GB2312" w:cs="仿宋_GB2312"/>
          <w:color w:val="000000"/>
          <w:sz w:val="32"/>
          <w:szCs w:val="32"/>
          <w:highlight w:val="none"/>
          <w:lang w:val="en-US" w:eastAsia="zh-CN"/>
        </w:rPr>
        <w:t>83</w:t>
      </w:r>
      <w:r>
        <w:rPr>
          <w:rFonts w:hint="eastAsia" w:ascii="仿宋_GB2312" w:hAnsi="仿宋_GB2312" w:eastAsia="仿宋_GB2312" w:cs="仿宋_GB2312"/>
          <w:color w:val="000000"/>
          <w:sz w:val="32"/>
          <w:szCs w:val="32"/>
          <w:highlight w:val="none"/>
        </w:rPr>
        <w:t>台，设立普惠金融服务站</w:t>
      </w:r>
      <w:r>
        <w:rPr>
          <w:rFonts w:hint="eastAsia" w:ascii="仿宋_GB2312" w:hAnsi="仿宋_GB2312" w:eastAsia="仿宋_GB2312" w:cs="仿宋_GB2312"/>
          <w:color w:val="000000"/>
          <w:sz w:val="32"/>
          <w:szCs w:val="32"/>
          <w:highlight w:val="none"/>
          <w:lang w:val="en-US" w:eastAsia="zh-CN"/>
        </w:rPr>
        <w:t>224</w:t>
      </w:r>
      <w:r>
        <w:rPr>
          <w:rFonts w:hint="eastAsia" w:ascii="仿宋_GB2312" w:hAnsi="仿宋_GB2312" w:eastAsia="仿宋_GB2312" w:cs="仿宋_GB2312"/>
          <w:color w:val="000000"/>
          <w:sz w:val="32"/>
          <w:szCs w:val="32"/>
          <w:highlight w:val="none"/>
        </w:rPr>
        <w:t>个、普惠金融示范站</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个，</w:t>
      </w:r>
      <w:r>
        <w:rPr>
          <w:rFonts w:hint="eastAsia" w:ascii="仿宋_GB2312" w:hAnsi="仿宋_GB2312" w:eastAsia="仿宋_GB2312" w:cs="仿宋_GB2312"/>
          <w:color w:val="000000"/>
          <w:sz w:val="32"/>
          <w:szCs w:val="32"/>
          <w:highlight w:val="none"/>
          <w:lang w:eastAsia="zh-CN"/>
        </w:rPr>
        <w:t>普惠金融服务中心</w:t>
      </w:r>
      <w:r>
        <w:rPr>
          <w:rFonts w:hint="eastAsia" w:ascii="仿宋_GB2312" w:hAnsi="仿宋_GB2312" w:eastAsia="仿宋_GB2312" w:cs="仿宋_GB2312"/>
          <w:color w:val="000000"/>
          <w:sz w:val="32"/>
          <w:szCs w:val="32"/>
          <w:highlight w:val="none"/>
          <w:lang w:val="en-US" w:eastAsia="zh-CN"/>
        </w:rPr>
        <w:t>1个，</w:t>
      </w:r>
      <w:r>
        <w:rPr>
          <w:rFonts w:hint="eastAsia" w:ascii="仿宋_GB2312" w:hAnsi="仿宋_GB2312" w:eastAsia="仿宋_GB2312" w:cs="仿宋_GB2312"/>
          <w:color w:val="000000"/>
          <w:sz w:val="32"/>
          <w:szCs w:val="32"/>
          <w:highlight w:val="none"/>
        </w:rPr>
        <w:t>普惠金融服务范围覆盖全部乡镇、社区和村组。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黑体" w:hAnsi="黑体" w:eastAsia="黑体"/>
          <w:color w:val="000000"/>
          <w:sz w:val="32"/>
          <w:szCs w:val="32"/>
          <w:highlight w:val="none"/>
          <w:lang w:val="zh-CN"/>
        </w:rPr>
        <w:t>三、普惠信贷投放。</w:t>
      </w:r>
      <w:r>
        <w:rPr>
          <w:rFonts w:hint="eastAsia" w:ascii="仿宋_GB2312" w:hAnsi="仿宋_GB2312" w:eastAsia="仿宋_GB2312" w:cs="仿宋_GB2312"/>
          <w:color w:val="auto"/>
          <w:sz w:val="32"/>
          <w:szCs w:val="32"/>
          <w:highlight w:val="none"/>
          <w:lang w:val="zh-CN" w:eastAsia="zh-CN"/>
        </w:rPr>
        <w:t>报告期内，本公司各项贷款总户数为</w:t>
      </w:r>
      <w:r>
        <w:rPr>
          <w:rFonts w:hint="eastAsia" w:ascii="仿宋_GB2312" w:hAnsi="仿宋_GB2312" w:eastAsia="仿宋_GB2312" w:cs="仿宋_GB2312"/>
          <w:color w:val="auto"/>
          <w:sz w:val="32"/>
          <w:szCs w:val="32"/>
          <w:highlight w:val="none"/>
          <w:lang w:val="en-US" w:eastAsia="zh-CN"/>
        </w:rPr>
        <w:t>12.96万</w:t>
      </w:r>
      <w:r>
        <w:rPr>
          <w:rFonts w:hint="eastAsia" w:ascii="仿宋_GB2312" w:hAnsi="仿宋_GB2312" w:eastAsia="仿宋_GB2312" w:cs="仿宋_GB2312"/>
          <w:color w:val="auto"/>
          <w:sz w:val="32"/>
          <w:szCs w:val="32"/>
          <w:highlight w:val="none"/>
          <w:lang w:val="zh-CN" w:eastAsia="zh-CN"/>
        </w:rPr>
        <w:t>户、金额303.62亿元，较202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年末户数增加</w:t>
      </w:r>
      <w:r>
        <w:rPr>
          <w:rFonts w:hint="eastAsia" w:ascii="仿宋_GB2312" w:hAnsi="仿宋_GB2312" w:eastAsia="仿宋_GB2312" w:cs="仿宋_GB2312"/>
          <w:color w:val="auto"/>
          <w:sz w:val="32"/>
          <w:szCs w:val="32"/>
          <w:highlight w:val="none"/>
          <w:lang w:val="en-US" w:eastAsia="zh-CN"/>
        </w:rPr>
        <w:t>1.82万</w:t>
      </w:r>
      <w:r>
        <w:rPr>
          <w:rFonts w:hint="eastAsia" w:ascii="仿宋_GB2312" w:hAnsi="仿宋_GB2312" w:eastAsia="仿宋_GB2312" w:cs="仿宋_GB2312"/>
          <w:color w:val="auto"/>
          <w:sz w:val="32"/>
          <w:szCs w:val="32"/>
          <w:highlight w:val="none"/>
          <w:lang w:val="zh-CN" w:eastAsia="zh-CN"/>
        </w:rPr>
        <w:t>户、金额增加22.86亿元。其中普惠型小微贷款5.64万户、金额146.73亿元，较2022年末户数增加2560户、金额增加11.38亿元。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
          <w:color w:val="000000"/>
          <w:sz w:val="44"/>
          <w:szCs w:val="44"/>
          <w:highlight w:val="none"/>
        </w:rPr>
      </w:pPr>
      <w:r>
        <w:rPr>
          <w:rFonts w:hint="eastAsia" w:ascii="黑体" w:hAnsi="黑体" w:eastAsia="黑体"/>
          <w:color w:val="000000"/>
          <w:sz w:val="32"/>
          <w:szCs w:val="32"/>
          <w:highlight w:val="none"/>
          <w:lang w:val="zh-CN"/>
        </w:rPr>
        <w:t>四、减费让利。</w:t>
      </w:r>
      <w:r>
        <w:rPr>
          <w:rFonts w:hint="eastAsia" w:ascii="仿宋_GB2312" w:hAnsi="仿宋_GB2312" w:eastAsia="仿宋_GB2312" w:cs="仿宋_GB2312"/>
          <w:color w:val="auto"/>
          <w:sz w:val="32"/>
          <w:szCs w:val="32"/>
          <w:highlight w:val="none"/>
          <w:lang w:val="zh-CN" w:eastAsia="zh-CN"/>
        </w:rPr>
        <w:t>报告期内，本公司贷款平均利率5.52%，较2022年末下降0.44个百分点，为客户减少利息支出9892万元。</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第六章</w:t>
      </w:r>
      <w:r>
        <w:rPr>
          <w:rFonts w:hint="eastAsia" w:ascii="黑体" w:hAnsi="黑体" w:eastAsia="黑体" w:cs="黑体"/>
          <w:b w:val="0"/>
          <w:bCs/>
          <w:color w:val="000000"/>
          <w:sz w:val="32"/>
          <w:szCs w:val="32"/>
          <w:highlight w:val="none"/>
          <w:lang w:val="en-US" w:eastAsia="zh-CN"/>
        </w:rPr>
        <w:t xml:space="preserve"> </w:t>
      </w:r>
      <w:r>
        <w:rPr>
          <w:rFonts w:hint="eastAsia" w:ascii="黑体" w:hAnsi="黑体" w:eastAsia="黑体" w:cs="黑体"/>
          <w:b w:val="0"/>
          <w:bCs/>
          <w:color w:val="000000"/>
          <w:sz w:val="32"/>
          <w:szCs w:val="32"/>
          <w:highlight w:val="none"/>
        </w:rPr>
        <w:t>绿色信贷服务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eastAsia="仿宋_GB2312"/>
          <w:color w:val="000000"/>
          <w:sz w:val="32"/>
          <w:szCs w:val="32"/>
          <w:highlight w:val="none"/>
        </w:rPr>
      </w:pPr>
      <w:r>
        <w:rPr>
          <w:rFonts w:hint="eastAsia" w:ascii="黑体" w:hAnsi="黑体" w:eastAsia="黑体"/>
          <w:color w:val="000000"/>
          <w:sz w:val="32"/>
          <w:szCs w:val="32"/>
          <w:highlight w:val="none"/>
        </w:rPr>
        <w:t>一、信贷总体情况。</w:t>
      </w:r>
      <w:r>
        <w:rPr>
          <w:rFonts w:hint="eastAsia" w:ascii="仿宋_GB2312" w:hAnsi="仿宋_GB2312" w:eastAsia="仿宋_GB2312" w:cs="仿宋_GB2312"/>
          <w:color w:val="000000"/>
          <w:sz w:val="32"/>
          <w:szCs w:val="32"/>
          <w:highlight w:val="none"/>
        </w:rPr>
        <w:t>报告期内，</w:t>
      </w:r>
      <w:r>
        <w:rPr>
          <w:rFonts w:hint="eastAsia" w:ascii="仿宋_GB2312" w:hAnsi="楷体" w:eastAsia="仿宋_GB2312" w:cs="宋体"/>
          <w:color w:val="000000"/>
          <w:kern w:val="0"/>
          <w:sz w:val="32"/>
          <w:szCs w:val="32"/>
          <w:highlight w:val="none"/>
          <w:lang w:eastAsia="zh-CN"/>
        </w:rPr>
        <w:t>本公司</w:t>
      </w:r>
      <w:r>
        <w:rPr>
          <w:rFonts w:hint="eastAsia" w:ascii="仿宋_GB2312" w:hAnsi="楷体" w:eastAsia="仿宋_GB2312" w:cs="宋体"/>
          <w:color w:val="000000"/>
          <w:kern w:val="0"/>
          <w:sz w:val="32"/>
          <w:szCs w:val="32"/>
          <w:highlight w:val="none"/>
        </w:rPr>
        <w:t>认真贯彻落实绿色发展理念，</w:t>
      </w:r>
      <w:r>
        <w:rPr>
          <w:rFonts w:hint="eastAsia" w:ascii="仿宋_GB2312" w:eastAsia="仿宋_GB2312"/>
          <w:color w:val="000000"/>
          <w:sz w:val="32"/>
          <w:szCs w:val="32"/>
          <w:highlight w:val="none"/>
        </w:rPr>
        <w:t>以“创新、协调、绿色、开放、共享”新发展理念为引领，</w:t>
      </w:r>
      <w:r>
        <w:rPr>
          <w:rFonts w:hint="eastAsia" w:ascii="仿宋_GB2312" w:hAnsi="楷体" w:eastAsia="仿宋_GB2312" w:cs="宋体"/>
          <w:color w:val="000000"/>
          <w:kern w:val="0"/>
          <w:sz w:val="32"/>
          <w:szCs w:val="32"/>
          <w:highlight w:val="none"/>
        </w:rPr>
        <w:t>加大</w:t>
      </w:r>
      <w:r>
        <w:rPr>
          <w:rFonts w:hint="eastAsia" w:ascii="仿宋_GB2312" w:eastAsia="仿宋_GB2312"/>
          <w:color w:val="000000"/>
          <w:sz w:val="32"/>
          <w:szCs w:val="32"/>
          <w:highlight w:val="none"/>
        </w:rPr>
        <w:t>绿色金融产品和服务力度，积极支持绿色经济发展。报告期内，本公司绿色信贷贷款余额</w:t>
      </w:r>
      <w:r>
        <w:rPr>
          <w:rFonts w:hint="eastAsia" w:ascii="仿宋_GB2312" w:eastAsia="仿宋_GB2312"/>
          <w:color w:val="000000"/>
          <w:sz w:val="32"/>
          <w:szCs w:val="32"/>
          <w:highlight w:val="none"/>
          <w:lang w:val="en-US" w:eastAsia="zh-CN"/>
        </w:rPr>
        <w:t>51379万</w:t>
      </w:r>
      <w:r>
        <w:rPr>
          <w:rFonts w:hint="eastAsia" w:ascii="仿宋_GB2312" w:eastAsia="仿宋_GB2312"/>
          <w:color w:val="000000"/>
          <w:sz w:val="32"/>
          <w:szCs w:val="32"/>
          <w:highlight w:val="none"/>
        </w:rPr>
        <w:t>元，较</w:t>
      </w:r>
      <w:r>
        <w:rPr>
          <w:rFonts w:hint="eastAsia" w:ascii="仿宋_GB2312" w:eastAsia="仿宋_GB2312"/>
          <w:color w:val="000000"/>
          <w:sz w:val="32"/>
          <w:szCs w:val="32"/>
          <w:highlight w:val="none"/>
          <w:lang w:val="en-US" w:eastAsia="zh-CN"/>
        </w:rPr>
        <w:t>2022年末</w:t>
      </w:r>
      <w:r>
        <w:rPr>
          <w:rFonts w:hint="eastAsia" w:ascii="仿宋_GB2312" w:eastAsia="仿宋_GB2312"/>
          <w:color w:val="000000"/>
          <w:sz w:val="32"/>
          <w:szCs w:val="32"/>
          <w:highlight w:val="none"/>
        </w:rPr>
        <w:t>增加6420万元，增幅14.28%。其中：发放节能环保产业</w:t>
      </w:r>
      <w:r>
        <w:rPr>
          <w:rFonts w:hint="eastAsia" w:ascii="仿宋_GB2312" w:eastAsia="仿宋_GB2312"/>
          <w:color w:val="000000"/>
          <w:sz w:val="32"/>
          <w:szCs w:val="32"/>
          <w:highlight w:val="none"/>
          <w:lang w:val="en-US" w:eastAsia="zh-CN"/>
        </w:rPr>
        <w:t>27609万</w:t>
      </w:r>
      <w:r>
        <w:rPr>
          <w:rFonts w:hint="eastAsia" w:ascii="仿宋_GB2312" w:eastAsia="仿宋_GB2312"/>
          <w:color w:val="000000"/>
          <w:sz w:val="32"/>
          <w:szCs w:val="32"/>
          <w:highlight w:val="none"/>
        </w:rPr>
        <w:t>元、生态环境产业贷款</w:t>
      </w:r>
      <w:r>
        <w:rPr>
          <w:rFonts w:hint="eastAsia" w:ascii="仿宋_GB2312" w:eastAsia="仿宋_GB2312"/>
          <w:color w:val="000000"/>
          <w:sz w:val="32"/>
          <w:szCs w:val="32"/>
          <w:highlight w:val="none"/>
          <w:lang w:val="en-US" w:eastAsia="zh-CN"/>
        </w:rPr>
        <w:t>15750万</w:t>
      </w:r>
      <w:r>
        <w:rPr>
          <w:rFonts w:hint="eastAsia" w:ascii="仿宋_GB2312" w:eastAsia="仿宋_GB2312"/>
          <w:color w:val="000000"/>
          <w:sz w:val="32"/>
          <w:szCs w:val="32"/>
          <w:highlight w:val="none"/>
        </w:rPr>
        <w:t>元、清洁能源产业贷款2020万元、基础设施绿色升级贷款6000万元。</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ascii="仿宋_GB2312" w:hAnsi="仿宋" w:eastAsia="仿宋_GB2312"/>
          <w:color w:val="000000"/>
          <w:sz w:val="32"/>
          <w:szCs w:val="32"/>
          <w:highlight w:val="none"/>
        </w:rPr>
      </w:pPr>
      <w:r>
        <w:rPr>
          <w:rFonts w:hint="eastAsia" w:ascii="黑体" w:hAnsi="黑体" w:eastAsia="黑体"/>
          <w:color w:val="000000"/>
          <w:sz w:val="32"/>
          <w:szCs w:val="32"/>
          <w:highlight w:val="none"/>
        </w:rPr>
        <w:t>二、组织领导情况。</w:t>
      </w:r>
      <w:r>
        <w:rPr>
          <w:rFonts w:hint="eastAsia" w:ascii="仿宋_GB2312" w:eastAsia="仿宋_GB2312"/>
          <w:color w:val="000000"/>
          <w:sz w:val="32"/>
          <w:szCs w:val="32"/>
          <w:highlight w:val="none"/>
          <w:lang w:val="zh-CN"/>
        </w:rPr>
        <w:t>本公司成立了以“一把手”为组长，行长为常务副组长，分管行领导为副组长，风险管理部、零售事业部、授信评审部、公司事业部为成员的绿色信贷工作领导小组</w:t>
      </w:r>
      <w:r>
        <w:rPr>
          <w:rFonts w:hint="eastAsia" w:ascii="仿宋_GB2312" w:eastAsia="仿宋_GB2312"/>
          <w:color w:val="000000"/>
          <w:sz w:val="32"/>
          <w:szCs w:val="32"/>
          <w:highlight w:val="none"/>
        </w:rPr>
        <w:t>，</w:t>
      </w:r>
      <w:r>
        <w:rPr>
          <w:rFonts w:hint="eastAsia" w:ascii="仿宋_GB2312" w:hAnsi="Calibri" w:eastAsia="仿宋_GB2312"/>
          <w:color w:val="000000"/>
          <w:sz w:val="32"/>
          <w:szCs w:val="32"/>
          <w:highlight w:val="none"/>
        </w:rPr>
        <w:t>负责辖内绿色信贷的组织领导，领导小组下设办公室在风险管理部，具体</w:t>
      </w:r>
      <w:r>
        <w:rPr>
          <w:rFonts w:hint="eastAsia" w:ascii="仿宋_GB2312" w:hAnsi="Arial" w:eastAsia="仿宋_GB2312" w:cs="Arial"/>
          <w:color w:val="000000"/>
          <w:kern w:val="0"/>
          <w:sz w:val="32"/>
          <w:szCs w:val="32"/>
          <w:highlight w:val="none"/>
        </w:rPr>
        <w:t>负责绿色信贷发展工作</w:t>
      </w:r>
      <w:r>
        <w:rPr>
          <w:rFonts w:hint="eastAsia" w:ascii="仿宋_GB2312" w:eastAsia="仿宋_GB2312"/>
          <w:color w:val="000000"/>
          <w:sz w:val="32"/>
          <w:szCs w:val="32"/>
          <w:highlight w:val="none"/>
        </w:rPr>
        <w:t>，组织网点推动</w:t>
      </w:r>
      <w:r>
        <w:rPr>
          <w:rFonts w:hint="eastAsia" w:ascii="仿宋_GB2312" w:hAnsi="仿宋_GB2312" w:eastAsia="仿宋_GB2312" w:cs="仿宋_GB2312"/>
          <w:color w:val="000000"/>
          <w:sz w:val="32"/>
          <w:szCs w:val="32"/>
          <w:highlight w:val="none"/>
        </w:rPr>
        <w:t>绿色信贷发展</w:t>
      </w:r>
      <w:r>
        <w:rPr>
          <w:rFonts w:hint="eastAsia" w:ascii="仿宋_GB2312" w:hAnsi="宋体" w:eastAsia="仿宋_GB2312" w:cs="宋体"/>
          <w:color w:val="000000"/>
          <w:kern w:val="0"/>
          <w:sz w:val="32"/>
          <w:szCs w:val="32"/>
          <w:highlight w:val="none"/>
        </w:rPr>
        <w:t>，开展</w:t>
      </w:r>
      <w:r>
        <w:rPr>
          <w:rFonts w:hint="eastAsia" w:ascii="仿宋_GB2312" w:hAnsi="Calibri" w:eastAsia="仿宋_GB2312" w:cs="Times New Roman"/>
          <w:color w:val="000000"/>
          <w:sz w:val="32"/>
          <w:szCs w:val="32"/>
          <w:highlight w:val="none"/>
        </w:rPr>
        <w:t>绿色信贷创新。</w:t>
      </w:r>
      <w:r>
        <w:rPr>
          <w:rFonts w:hint="eastAsia" w:ascii="仿宋_GB2312" w:hAnsi="Calibri" w:eastAsia="仿宋_GB2312" w:cs="Times New Roman"/>
          <w:color w:val="000000"/>
          <w:sz w:val="32"/>
          <w:szCs w:val="32"/>
          <w:highlight w:val="none"/>
          <w:lang w:val="en-US" w:eastAsia="zh-CN"/>
        </w:rPr>
        <w:t>制定了关于支持绿色信贷工作的实施方案，对发放绿色贷款予以利率优惠，引导信贷资金向绿色贷款项目倾斜。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b/>
          <w:color w:val="000000"/>
          <w:sz w:val="44"/>
          <w:szCs w:val="44"/>
          <w:highlight w:val="none"/>
        </w:rPr>
      </w:pPr>
      <w:r>
        <w:rPr>
          <w:rFonts w:hint="eastAsia" w:ascii="黑体" w:hAnsi="黑体" w:eastAsia="黑体"/>
          <w:color w:val="000000"/>
          <w:sz w:val="32"/>
          <w:szCs w:val="32"/>
          <w:highlight w:val="none"/>
          <w:lang w:val="zh-CN"/>
        </w:rPr>
        <w:t>三、</w:t>
      </w:r>
      <w:r>
        <w:rPr>
          <w:rFonts w:hint="eastAsia" w:ascii="黑体" w:hAnsi="黑体" w:eastAsia="黑体"/>
          <w:color w:val="000000"/>
          <w:sz w:val="32"/>
          <w:szCs w:val="32"/>
          <w:highlight w:val="none"/>
        </w:rPr>
        <w:t>工作开展情况。</w:t>
      </w:r>
      <w:r>
        <w:rPr>
          <w:rFonts w:hint="eastAsia" w:ascii="仿宋_GB2312" w:hAnsi="仿宋_GB2312" w:eastAsia="仿宋_GB2312" w:cs="仿宋_GB2312"/>
          <w:b/>
          <w:color w:val="000000"/>
          <w:kern w:val="0"/>
          <w:sz w:val="32"/>
          <w:szCs w:val="32"/>
          <w:highlight w:val="none"/>
        </w:rPr>
        <w:t>一是</w:t>
      </w:r>
      <w:r>
        <w:rPr>
          <w:rFonts w:hint="eastAsia" w:ascii="仿宋_GB2312" w:hAnsi="仿宋_GB2312" w:eastAsia="仿宋_GB2312" w:cs="仿宋_GB2312"/>
          <w:b/>
          <w:color w:val="000000"/>
          <w:sz w:val="32"/>
          <w:szCs w:val="32"/>
          <w:highlight w:val="none"/>
        </w:rPr>
        <w:t>加大对绿色企业的对接力度，</w:t>
      </w:r>
      <w:r>
        <w:rPr>
          <w:rFonts w:hint="eastAsia" w:ascii="仿宋_GB2312" w:hAnsi="仿宋_GB2312" w:eastAsia="仿宋_GB2312" w:cs="仿宋_GB2312"/>
          <w:color w:val="000000"/>
          <w:sz w:val="32"/>
          <w:szCs w:val="32"/>
          <w:highlight w:val="none"/>
        </w:rPr>
        <w:t>引导信贷资金流向绿色经济领域，将节能减排、环境综合治理、绿色农林开发、自然生态保护、可再生能源及清洁能源等项目作为“重点支持类”行业和领域积极对接扶持；积极跟进新型城镇化和农业现代化发展步伐，履行社会责任，加强与政府相关部门的沟通，主动争取民生领域绿色信贷项目，重点支持农村节能、饮水安全工程、小型农田水利设施、畜禽养殖污染处理项目建设。</w:t>
      </w:r>
      <w:r>
        <w:rPr>
          <w:rFonts w:hint="eastAsia" w:ascii="仿宋_GB2312" w:hAnsi="仿宋_GB2312" w:eastAsia="仿宋_GB2312" w:cs="仿宋_GB2312"/>
          <w:b/>
          <w:bCs/>
          <w:color w:val="000000"/>
          <w:sz w:val="32"/>
          <w:szCs w:val="32"/>
          <w:highlight w:val="none"/>
        </w:rPr>
        <w:t>二是</w:t>
      </w:r>
      <w:r>
        <w:rPr>
          <w:rFonts w:hint="eastAsia" w:ascii="仿宋_GB2312" w:hAnsi="仿宋_GB2312" w:eastAsia="仿宋_GB2312" w:cs="仿宋_GB2312"/>
          <w:b/>
          <w:color w:val="000000"/>
          <w:sz w:val="32"/>
          <w:szCs w:val="32"/>
          <w:highlight w:val="none"/>
        </w:rPr>
        <w:t>优化审批流程。</w:t>
      </w:r>
      <w:r>
        <w:rPr>
          <w:rFonts w:hint="eastAsia" w:ascii="仿宋_GB2312" w:hAnsi="仿宋_GB2312" w:eastAsia="仿宋_GB2312" w:cs="仿宋_GB2312"/>
          <w:color w:val="000000"/>
          <w:sz w:val="32"/>
          <w:szCs w:val="32"/>
          <w:highlight w:val="none"/>
        </w:rPr>
        <w:t>对绿色信贷支持的项目进行优先审批，缩短绿色信贷的审批时间，提高审批工作的效率，让节能环保企业能够尽快地投入相关产品和业务的开发、生产中去，让客户节能减排、环境保护的经营目标得以尽早实现，促进节能环保事业的发展。</w:t>
      </w:r>
      <w:r>
        <w:rPr>
          <w:rFonts w:hint="eastAsia" w:ascii="仿宋_GB2312" w:hAnsi="仿宋_GB2312" w:eastAsia="仿宋_GB2312" w:cs="仿宋_GB2312"/>
          <w:b/>
          <w:bCs/>
          <w:color w:val="000000"/>
          <w:sz w:val="32"/>
          <w:szCs w:val="32"/>
          <w:highlight w:val="none"/>
        </w:rPr>
        <w:t>三是</w:t>
      </w:r>
      <w:r>
        <w:rPr>
          <w:rFonts w:hint="eastAsia" w:ascii="仿宋_GB2312" w:hAnsi="仿宋_GB2312" w:eastAsia="仿宋_GB2312" w:cs="仿宋_GB2312"/>
          <w:b/>
          <w:color w:val="000000"/>
          <w:kern w:val="0"/>
          <w:sz w:val="32"/>
          <w:szCs w:val="32"/>
          <w:highlight w:val="none"/>
        </w:rPr>
        <w:t>加强业务培训。</w:t>
      </w:r>
      <w:r>
        <w:rPr>
          <w:rFonts w:hint="eastAsia" w:ascii="仿宋_GB2312" w:hAnsi="仿宋_GB2312" w:eastAsia="仿宋_GB2312" w:cs="仿宋_GB2312"/>
          <w:color w:val="000000"/>
          <w:kern w:val="0"/>
          <w:sz w:val="32"/>
          <w:szCs w:val="32"/>
          <w:highlight w:val="none"/>
        </w:rPr>
        <w:t>重点加强内部信贷管理人员环保业务知识培训，</w:t>
      </w:r>
      <w:r>
        <w:rPr>
          <w:rFonts w:hint="eastAsia" w:ascii="仿宋_GB2312" w:hAnsi="仿宋_GB2312" w:eastAsia="仿宋_GB2312" w:cs="仿宋_GB2312"/>
          <w:color w:val="000000"/>
          <w:sz w:val="32"/>
          <w:szCs w:val="32"/>
          <w:highlight w:val="none"/>
        </w:rPr>
        <w:t>组织客户经理、贷款审查人员参加绿色信贷教育培训活动，</w:t>
      </w:r>
      <w:r>
        <w:rPr>
          <w:rFonts w:hint="eastAsia" w:ascii="仿宋_GB2312" w:hAnsi="仿宋_GB2312" w:eastAsia="仿宋_GB2312" w:cs="仿宋_GB2312"/>
          <w:color w:val="000000"/>
          <w:kern w:val="0"/>
          <w:sz w:val="32"/>
          <w:szCs w:val="32"/>
          <w:highlight w:val="none"/>
        </w:rPr>
        <w:t>切实提升信贷管理人员绿色信贷收集、识别、判断、对接和履职能力，培养节能环保技术和信贷管理技术兼并的复合型人才，为绿色信贷政策的执行提供有力支撑。</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第七章  重要事项</w:t>
      </w:r>
    </w:p>
    <w:tbl>
      <w:tblPr>
        <w:tblStyle w:val="8"/>
        <w:tblW w:w="9140" w:type="dxa"/>
        <w:jc w:val="center"/>
        <w:tblInd w:w="0" w:type="dxa"/>
        <w:tblLayout w:type="fixed"/>
        <w:tblCellMar>
          <w:top w:w="0" w:type="dxa"/>
          <w:left w:w="108" w:type="dxa"/>
          <w:bottom w:w="0" w:type="dxa"/>
          <w:right w:w="108" w:type="dxa"/>
        </w:tblCellMar>
      </w:tblPr>
      <w:tblGrid>
        <w:gridCol w:w="4583"/>
        <w:gridCol w:w="2177"/>
        <w:gridCol w:w="2380"/>
      </w:tblGrid>
      <w:tr>
        <w:tblPrEx>
          <w:tblLayout w:type="fixed"/>
          <w:tblCellMar>
            <w:top w:w="0" w:type="dxa"/>
            <w:left w:w="108" w:type="dxa"/>
            <w:bottom w:w="0" w:type="dxa"/>
            <w:right w:w="108" w:type="dxa"/>
          </w:tblCellMar>
        </w:tblPrEx>
        <w:trPr>
          <w:trHeight w:val="647" w:hRule="atLeast"/>
          <w:jc w:val="center"/>
        </w:trPr>
        <w:tc>
          <w:tcPr>
            <w:tcW w:w="9140" w:type="dxa"/>
            <w:gridSpan w:val="3"/>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rPr>
                <w:rFonts w:ascii="仿宋" w:hAnsi="仿宋" w:eastAsia="黑体" w:cs="宋体"/>
                <w:color w:val="000000"/>
                <w:kern w:val="0"/>
                <w:sz w:val="28"/>
                <w:szCs w:val="24"/>
                <w:highlight w:val="none"/>
              </w:rPr>
            </w:pPr>
            <w:r>
              <w:rPr>
                <w:rFonts w:hint="eastAsia" w:ascii="黑体" w:hAnsi="黑体" w:eastAsia="黑体"/>
                <w:bCs/>
                <w:color w:val="000000"/>
                <w:sz w:val="36"/>
                <w:szCs w:val="36"/>
                <w:highlight w:val="none"/>
              </w:rPr>
              <w:t>一、最大十名股东名称及报告期内变动情况</w:t>
            </w:r>
          </w:p>
        </w:tc>
      </w:tr>
      <w:tr>
        <w:tblPrEx>
          <w:tblLayout w:type="fixed"/>
          <w:tblCellMar>
            <w:top w:w="0" w:type="dxa"/>
            <w:left w:w="108" w:type="dxa"/>
            <w:bottom w:w="0" w:type="dxa"/>
            <w:right w:w="108" w:type="dxa"/>
          </w:tblCellMar>
        </w:tblPrEx>
        <w:trPr>
          <w:trHeight w:val="647" w:hRule="atLeast"/>
          <w:jc w:val="center"/>
        </w:trPr>
        <w:tc>
          <w:tcPr>
            <w:tcW w:w="9140" w:type="dxa"/>
            <w:gridSpan w:val="3"/>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right"/>
              <w:textAlignment w:val="auto"/>
              <w:rPr>
                <w:rFonts w:ascii="黑体" w:hAnsi="黑体" w:eastAsia="黑体"/>
                <w:bCs/>
                <w:color w:val="000000"/>
                <w:sz w:val="36"/>
                <w:szCs w:val="36"/>
                <w:highlight w:val="none"/>
              </w:rPr>
            </w:pPr>
            <w:r>
              <w:rPr>
                <w:rFonts w:hint="eastAsia" w:ascii="仿宋" w:hAnsi="仿宋" w:eastAsia="仿宋" w:cs="宋体"/>
                <w:color w:val="000000"/>
                <w:kern w:val="0"/>
                <w:sz w:val="28"/>
                <w:szCs w:val="24"/>
                <w:highlight w:val="none"/>
              </w:rPr>
              <w:t>单位：万股</w:t>
            </w:r>
          </w:p>
        </w:tc>
      </w:tr>
      <w:tr>
        <w:tblPrEx>
          <w:tblLayout w:type="fixed"/>
          <w:tblCellMar>
            <w:top w:w="0" w:type="dxa"/>
            <w:left w:w="108" w:type="dxa"/>
            <w:bottom w:w="0" w:type="dxa"/>
            <w:right w:w="108" w:type="dxa"/>
          </w:tblCellMar>
        </w:tblPrEx>
        <w:trPr>
          <w:trHeight w:val="599" w:hRule="atLeast"/>
          <w:jc w:val="center"/>
        </w:trPr>
        <w:tc>
          <w:tcPr>
            <w:tcW w:w="4583" w:type="dxa"/>
            <w:tcBorders>
              <w:top w:val="single" w:color="auto" w:sz="4" w:space="0"/>
              <w:left w:val="single" w:color="auto" w:sz="4" w:space="0"/>
              <w:bottom w:val="single" w:color="auto" w:sz="4" w:space="0"/>
              <w:right w:val="single" w:color="auto" w:sz="4" w:space="0"/>
            </w:tcBorders>
            <w:vAlign w:val="bottom"/>
          </w:tcPr>
          <w:p>
            <w:pPr>
              <w:widowControl/>
              <w:spacing w:line="600" w:lineRule="exact"/>
              <w:jc w:val="center"/>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股东名称</w:t>
            </w:r>
          </w:p>
        </w:tc>
        <w:tc>
          <w:tcPr>
            <w:tcW w:w="2177" w:type="dxa"/>
            <w:tcBorders>
              <w:top w:val="single" w:color="auto" w:sz="4" w:space="0"/>
              <w:left w:val="nil"/>
              <w:bottom w:val="single" w:color="auto" w:sz="4" w:space="0"/>
              <w:right w:val="single" w:color="auto" w:sz="4" w:space="0"/>
            </w:tcBorders>
            <w:vAlign w:val="bottom"/>
          </w:tcPr>
          <w:p>
            <w:pPr>
              <w:widowControl/>
              <w:spacing w:line="600" w:lineRule="exact"/>
              <w:jc w:val="center"/>
              <w:rPr>
                <w:rFonts w:hint="eastAsia" w:ascii="仿宋_GB2312" w:hAnsi="仿宋_GB2312" w:eastAsia="仿宋_GB2312" w:cs="仿宋_GB2312"/>
                <w:b/>
                <w:color w:val="000000"/>
                <w:kern w:val="0"/>
                <w:sz w:val="24"/>
                <w:szCs w:val="24"/>
                <w:highlight w:val="none"/>
              </w:rPr>
            </w:pPr>
            <w:r>
              <w:rPr>
                <w:rFonts w:hint="eastAsia" w:ascii="仿宋" w:hAnsi="仿宋" w:eastAsia="仿宋" w:cs="仿宋"/>
                <w:b/>
                <w:color w:val="000000"/>
                <w:kern w:val="0"/>
                <w:sz w:val="24"/>
                <w:szCs w:val="24"/>
                <w:highlight w:val="none"/>
              </w:rPr>
              <w:t>202</w:t>
            </w:r>
            <w:r>
              <w:rPr>
                <w:rFonts w:hint="eastAsia" w:ascii="仿宋" w:hAnsi="仿宋" w:eastAsia="仿宋" w:cs="仿宋"/>
                <w:b/>
                <w:color w:val="000000"/>
                <w:kern w:val="0"/>
                <w:sz w:val="24"/>
                <w:szCs w:val="24"/>
                <w:highlight w:val="none"/>
                <w:lang w:val="en-US" w:eastAsia="zh-CN"/>
              </w:rPr>
              <w:t>2</w:t>
            </w:r>
            <w:r>
              <w:rPr>
                <w:rFonts w:hint="eastAsia" w:ascii="仿宋_GB2312" w:hAnsi="仿宋_GB2312" w:eastAsia="仿宋_GB2312" w:cs="仿宋_GB2312"/>
                <w:b/>
                <w:color w:val="000000"/>
                <w:kern w:val="0"/>
                <w:sz w:val="24"/>
                <w:szCs w:val="24"/>
                <w:highlight w:val="none"/>
              </w:rPr>
              <w:t>年末股金余额</w:t>
            </w:r>
          </w:p>
        </w:tc>
        <w:tc>
          <w:tcPr>
            <w:tcW w:w="2380" w:type="dxa"/>
            <w:tcBorders>
              <w:top w:val="single" w:color="auto" w:sz="4" w:space="0"/>
              <w:left w:val="nil"/>
              <w:bottom w:val="single" w:color="auto" w:sz="4" w:space="0"/>
              <w:right w:val="single" w:color="auto" w:sz="4" w:space="0"/>
            </w:tcBorders>
            <w:vAlign w:val="bottom"/>
          </w:tcPr>
          <w:p>
            <w:pPr>
              <w:widowControl/>
              <w:spacing w:line="600" w:lineRule="exact"/>
              <w:jc w:val="center"/>
              <w:rPr>
                <w:rFonts w:hint="eastAsia" w:ascii="仿宋_GB2312" w:hAnsi="仿宋_GB2312" w:eastAsia="仿宋_GB2312" w:cs="仿宋_GB2312"/>
                <w:b/>
                <w:color w:val="000000"/>
                <w:kern w:val="0"/>
                <w:sz w:val="24"/>
                <w:szCs w:val="24"/>
                <w:highlight w:val="none"/>
              </w:rPr>
            </w:pPr>
            <w:r>
              <w:rPr>
                <w:rFonts w:hint="eastAsia" w:ascii="仿宋" w:hAnsi="仿宋" w:eastAsia="仿宋" w:cs="仿宋"/>
                <w:b/>
                <w:color w:val="000000"/>
                <w:kern w:val="0"/>
                <w:sz w:val="24"/>
                <w:szCs w:val="24"/>
                <w:highlight w:val="none"/>
              </w:rPr>
              <w:t>202</w:t>
            </w:r>
            <w:r>
              <w:rPr>
                <w:rFonts w:hint="eastAsia" w:ascii="仿宋" w:hAnsi="仿宋" w:eastAsia="仿宋" w:cs="仿宋"/>
                <w:b/>
                <w:color w:val="000000"/>
                <w:kern w:val="0"/>
                <w:sz w:val="24"/>
                <w:szCs w:val="24"/>
                <w:highlight w:val="none"/>
                <w:lang w:val="en-US" w:eastAsia="zh-CN"/>
              </w:rPr>
              <w:t>3</w:t>
            </w:r>
            <w:r>
              <w:rPr>
                <w:rFonts w:hint="eastAsia" w:ascii="仿宋_GB2312" w:hAnsi="仿宋_GB2312" w:eastAsia="仿宋_GB2312" w:cs="仿宋_GB2312"/>
                <w:b/>
                <w:color w:val="000000"/>
                <w:kern w:val="0"/>
                <w:sz w:val="24"/>
                <w:szCs w:val="24"/>
                <w:highlight w:val="none"/>
              </w:rPr>
              <w:t>年末股金余额</w:t>
            </w:r>
          </w:p>
        </w:tc>
      </w:tr>
      <w:tr>
        <w:tblPrEx>
          <w:tblLayout w:type="fixed"/>
          <w:tblCellMar>
            <w:top w:w="0" w:type="dxa"/>
            <w:left w:w="108" w:type="dxa"/>
            <w:bottom w:w="0" w:type="dxa"/>
            <w:right w:w="108" w:type="dxa"/>
          </w:tblCellMar>
        </w:tblPrEx>
        <w:trPr>
          <w:trHeight w:val="599" w:hRule="atLeast"/>
          <w:jc w:val="center"/>
        </w:trPr>
        <w:tc>
          <w:tcPr>
            <w:tcW w:w="4583" w:type="dxa"/>
            <w:tcBorders>
              <w:top w:val="nil"/>
              <w:left w:val="single" w:color="auto" w:sz="4" w:space="0"/>
              <w:bottom w:val="single" w:color="auto" w:sz="4" w:space="0"/>
              <w:right w:val="single" w:color="auto" w:sz="4" w:space="0"/>
            </w:tcBorders>
            <w:vAlign w:val="bottom"/>
          </w:tcPr>
          <w:p>
            <w:pPr>
              <w:spacing w:line="60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江西信丰农村商业银行股份有限公司</w:t>
            </w:r>
          </w:p>
        </w:tc>
        <w:tc>
          <w:tcPr>
            <w:tcW w:w="217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3783.73</w:t>
            </w:r>
          </w:p>
        </w:tc>
        <w:tc>
          <w:tcPr>
            <w:tcW w:w="2380"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3783.73</w:t>
            </w:r>
          </w:p>
        </w:tc>
      </w:tr>
      <w:tr>
        <w:tblPrEx>
          <w:tblLayout w:type="fixed"/>
          <w:tblCellMar>
            <w:top w:w="0" w:type="dxa"/>
            <w:left w:w="108" w:type="dxa"/>
            <w:bottom w:w="0" w:type="dxa"/>
            <w:right w:w="108" w:type="dxa"/>
          </w:tblCellMar>
        </w:tblPrEx>
        <w:trPr>
          <w:trHeight w:val="599" w:hRule="atLeast"/>
          <w:jc w:val="center"/>
        </w:trPr>
        <w:tc>
          <w:tcPr>
            <w:tcW w:w="4583" w:type="dxa"/>
            <w:tcBorders>
              <w:top w:val="nil"/>
              <w:left w:val="single" w:color="auto" w:sz="4" w:space="0"/>
              <w:bottom w:val="single" w:color="auto" w:sz="4" w:space="0"/>
              <w:right w:val="single" w:color="auto" w:sz="4" w:space="0"/>
            </w:tcBorders>
            <w:vAlign w:val="bottom"/>
          </w:tcPr>
          <w:p>
            <w:pPr>
              <w:spacing w:line="60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江西寻乌农村商业银行股份有限公司</w:t>
            </w:r>
          </w:p>
        </w:tc>
        <w:tc>
          <w:tcPr>
            <w:tcW w:w="217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3287.7</w:t>
            </w:r>
          </w:p>
        </w:tc>
        <w:tc>
          <w:tcPr>
            <w:tcW w:w="2380"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3287.7</w:t>
            </w:r>
          </w:p>
        </w:tc>
      </w:tr>
      <w:tr>
        <w:tblPrEx>
          <w:tblLayout w:type="fixed"/>
          <w:tblCellMar>
            <w:top w:w="0" w:type="dxa"/>
            <w:left w:w="108" w:type="dxa"/>
            <w:bottom w:w="0" w:type="dxa"/>
            <w:right w:w="108" w:type="dxa"/>
          </w:tblCellMar>
        </w:tblPrEx>
        <w:trPr>
          <w:trHeight w:val="599" w:hRule="atLeast"/>
          <w:jc w:val="center"/>
        </w:trPr>
        <w:tc>
          <w:tcPr>
            <w:tcW w:w="4583" w:type="dxa"/>
            <w:tcBorders>
              <w:top w:val="single" w:color="auto" w:sz="4" w:space="0"/>
              <w:left w:val="single" w:color="auto" w:sz="4" w:space="0"/>
              <w:bottom w:val="single" w:color="auto" w:sz="4" w:space="0"/>
              <w:right w:val="single" w:color="auto" w:sz="4" w:space="0"/>
            </w:tcBorders>
            <w:vAlign w:val="bottom"/>
          </w:tcPr>
          <w:p>
            <w:pPr>
              <w:spacing w:line="60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赣州城兴投资管理有限公司</w:t>
            </w:r>
          </w:p>
        </w:tc>
        <w:tc>
          <w:tcPr>
            <w:tcW w:w="2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1"/>
                <w:highlight w:val="none"/>
              </w:rPr>
            </w:pPr>
            <w:r>
              <w:rPr>
                <w:rFonts w:hint="eastAsia" w:ascii="仿宋" w:hAnsi="仿宋" w:eastAsia="仿宋" w:cs="仿宋"/>
                <w:color w:val="000000"/>
                <w:kern w:val="0"/>
                <w:sz w:val="24"/>
                <w:szCs w:val="24"/>
                <w:highlight w:val="none"/>
              </w:rPr>
              <w:t>3087.26</w:t>
            </w:r>
          </w:p>
        </w:tc>
        <w:tc>
          <w:tcPr>
            <w:tcW w:w="23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1"/>
                <w:highlight w:val="none"/>
              </w:rPr>
            </w:pPr>
            <w:r>
              <w:rPr>
                <w:rFonts w:hint="eastAsia" w:ascii="仿宋" w:hAnsi="仿宋" w:eastAsia="仿宋" w:cs="仿宋"/>
                <w:color w:val="000000"/>
                <w:kern w:val="0"/>
                <w:sz w:val="24"/>
                <w:szCs w:val="24"/>
                <w:highlight w:val="none"/>
              </w:rPr>
              <w:t>3087.26</w:t>
            </w:r>
          </w:p>
        </w:tc>
      </w:tr>
      <w:tr>
        <w:tblPrEx>
          <w:tblLayout w:type="fixed"/>
          <w:tblCellMar>
            <w:top w:w="0" w:type="dxa"/>
            <w:left w:w="108" w:type="dxa"/>
            <w:bottom w:w="0" w:type="dxa"/>
            <w:right w:w="108" w:type="dxa"/>
          </w:tblCellMar>
        </w:tblPrEx>
        <w:trPr>
          <w:trHeight w:val="599" w:hRule="atLeast"/>
          <w:jc w:val="center"/>
        </w:trPr>
        <w:tc>
          <w:tcPr>
            <w:tcW w:w="4583" w:type="dxa"/>
            <w:tcBorders>
              <w:top w:val="single" w:color="auto" w:sz="4" w:space="0"/>
              <w:left w:val="single" w:color="auto" w:sz="4" w:space="0"/>
              <w:bottom w:val="single" w:color="auto" w:sz="4" w:space="0"/>
              <w:right w:val="single" w:color="auto" w:sz="4" w:space="0"/>
            </w:tcBorders>
            <w:vAlign w:val="bottom"/>
          </w:tcPr>
          <w:p>
            <w:pPr>
              <w:spacing w:line="60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赣州城市投资控股集团有限责任公司</w:t>
            </w:r>
          </w:p>
        </w:tc>
        <w:tc>
          <w:tcPr>
            <w:tcW w:w="2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1"/>
                <w:highlight w:val="none"/>
              </w:rPr>
            </w:pPr>
            <w:r>
              <w:rPr>
                <w:rFonts w:hint="eastAsia" w:ascii="仿宋" w:hAnsi="仿宋" w:eastAsia="仿宋" w:cs="仿宋"/>
                <w:color w:val="000000"/>
                <w:kern w:val="0"/>
                <w:sz w:val="24"/>
                <w:szCs w:val="24"/>
                <w:highlight w:val="none"/>
              </w:rPr>
              <w:t>2924.77</w:t>
            </w:r>
          </w:p>
        </w:tc>
        <w:tc>
          <w:tcPr>
            <w:tcW w:w="23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1"/>
                <w:highlight w:val="none"/>
              </w:rPr>
            </w:pPr>
            <w:r>
              <w:rPr>
                <w:rFonts w:hint="eastAsia" w:ascii="仿宋" w:hAnsi="仿宋" w:eastAsia="仿宋" w:cs="仿宋"/>
                <w:color w:val="000000"/>
                <w:kern w:val="0"/>
                <w:sz w:val="24"/>
                <w:szCs w:val="24"/>
                <w:highlight w:val="none"/>
              </w:rPr>
              <w:t>2924.77</w:t>
            </w:r>
          </w:p>
        </w:tc>
      </w:tr>
      <w:tr>
        <w:tblPrEx>
          <w:tblLayout w:type="fixed"/>
          <w:tblCellMar>
            <w:top w:w="0" w:type="dxa"/>
            <w:left w:w="108" w:type="dxa"/>
            <w:bottom w:w="0" w:type="dxa"/>
            <w:right w:w="108" w:type="dxa"/>
          </w:tblCellMar>
        </w:tblPrEx>
        <w:trPr>
          <w:trHeight w:val="599" w:hRule="atLeast"/>
          <w:jc w:val="center"/>
        </w:trPr>
        <w:tc>
          <w:tcPr>
            <w:tcW w:w="4583" w:type="dxa"/>
            <w:tcBorders>
              <w:top w:val="single" w:color="auto" w:sz="4" w:space="0"/>
              <w:left w:val="single" w:color="auto" w:sz="4" w:space="0"/>
              <w:bottom w:val="single" w:color="auto" w:sz="4" w:space="0"/>
              <w:right w:val="single" w:color="auto" w:sz="4" w:space="0"/>
            </w:tcBorders>
            <w:vAlign w:val="bottom"/>
          </w:tcPr>
          <w:p>
            <w:pPr>
              <w:spacing w:line="60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赣州市金久钢材有限公司</w:t>
            </w:r>
          </w:p>
        </w:tc>
        <w:tc>
          <w:tcPr>
            <w:tcW w:w="21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1"/>
                <w:highlight w:val="none"/>
              </w:rPr>
            </w:pPr>
            <w:r>
              <w:rPr>
                <w:rFonts w:hint="eastAsia" w:ascii="仿宋" w:hAnsi="仿宋" w:eastAsia="仿宋" w:cs="仿宋"/>
                <w:color w:val="000000"/>
                <w:kern w:val="0"/>
                <w:sz w:val="24"/>
                <w:szCs w:val="24"/>
                <w:highlight w:val="none"/>
              </w:rPr>
              <w:t>1359.89</w:t>
            </w:r>
          </w:p>
        </w:tc>
        <w:tc>
          <w:tcPr>
            <w:tcW w:w="23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1"/>
                <w:highlight w:val="none"/>
              </w:rPr>
            </w:pPr>
            <w:r>
              <w:rPr>
                <w:rFonts w:hint="eastAsia" w:ascii="仿宋" w:hAnsi="仿宋" w:eastAsia="仿宋" w:cs="仿宋"/>
                <w:color w:val="000000"/>
                <w:kern w:val="0"/>
                <w:sz w:val="24"/>
                <w:szCs w:val="24"/>
                <w:highlight w:val="none"/>
              </w:rPr>
              <w:t>1359.89</w:t>
            </w:r>
          </w:p>
        </w:tc>
      </w:tr>
      <w:tr>
        <w:tblPrEx>
          <w:tblLayout w:type="fixed"/>
          <w:tblCellMar>
            <w:top w:w="0" w:type="dxa"/>
            <w:left w:w="108" w:type="dxa"/>
            <w:bottom w:w="0" w:type="dxa"/>
            <w:right w:w="108" w:type="dxa"/>
          </w:tblCellMar>
        </w:tblPrEx>
        <w:trPr>
          <w:trHeight w:val="599" w:hRule="atLeast"/>
          <w:jc w:val="center"/>
        </w:trPr>
        <w:tc>
          <w:tcPr>
            <w:tcW w:w="4583" w:type="dxa"/>
            <w:tcBorders>
              <w:top w:val="single" w:color="auto" w:sz="4" w:space="0"/>
              <w:left w:val="single" w:color="auto" w:sz="4" w:space="0"/>
              <w:bottom w:val="single" w:color="auto" w:sz="4" w:space="0"/>
              <w:right w:val="single" w:color="auto" w:sz="4" w:space="0"/>
            </w:tcBorders>
            <w:vAlign w:val="bottom"/>
          </w:tcPr>
          <w:p>
            <w:pPr>
              <w:spacing w:line="60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江西国为投资有限公司</w:t>
            </w:r>
          </w:p>
        </w:tc>
        <w:tc>
          <w:tcPr>
            <w:tcW w:w="217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1"/>
                <w:highlight w:val="none"/>
              </w:rPr>
            </w:pPr>
            <w:r>
              <w:rPr>
                <w:rFonts w:hint="eastAsia" w:ascii="仿宋" w:hAnsi="仿宋" w:eastAsia="仿宋" w:cs="仿宋"/>
                <w:color w:val="000000"/>
                <w:kern w:val="0"/>
                <w:sz w:val="24"/>
                <w:szCs w:val="24"/>
                <w:highlight w:val="none"/>
              </w:rPr>
              <w:t>1137.41</w:t>
            </w:r>
          </w:p>
        </w:tc>
        <w:tc>
          <w:tcPr>
            <w:tcW w:w="238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1"/>
                <w:highlight w:val="none"/>
              </w:rPr>
            </w:pPr>
            <w:r>
              <w:rPr>
                <w:rFonts w:hint="eastAsia" w:ascii="仿宋" w:hAnsi="仿宋" w:eastAsia="仿宋" w:cs="仿宋"/>
                <w:color w:val="000000"/>
                <w:kern w:val="0"/>
                <w:sz w:val="24"/>
                <w:szCs w:val="24"/>
                <w:highlight w:val="none"/>
              </w:rPr>
              <w:t>1137.41</w:t>
            </w:r>
          </w:p>
        </w:tc>
      </w:tr>
      <w:tr>
        <w:tblPrEx>
          <w:tblLayout w:type="fixed"/>
          <w:tblCellMar>
            <w:top w:w="0" w:type="dxa"/>
            <w:left w:w="108" w:type="dxa"/>
            <w:bottom w:w="0" w:type="dxa"/>
            <w:right w:w="108" w:type="dxa"/>
          </w:tblCellMar>
        </w:tblPrEx>
        <w:trPr>
          <w:trHeight w:val="599" w:hRule="atLeast"/>
          <w:jc w:val="center"/>
        </w:trPr>
        <w:tc>
          <w:tcPr>
            <w:tcW w:w="4583" w:type="dxa"/>
            <w:tcBorders>
              <w:top w:val="nil"/>
              <w:left w:val="single" w:color="auto" w:sz="4" w:space="0"/>
              <w:bottom w:val="single" w:color="auto" w:sz="4" w:space="0"/>
              <w:right w:val="single" w:color="auto" w:sz="4" w:space="0"/>
            </w:tcBorders>
            <w:vAlign w:val="bottom"/>
          </w:tcPr>
          <w:p>
            <w:pPr>
              <w:spacing w:line="60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赣州市供销集团有限公司</w:t>
            </w:r>
          </w:p>
        </w:tc>
        <w:tc>
          <w:tcPr>
            <w:tcW w:w="217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1"/>
                <w:highlight w:val="none"/>
              </w:rPr>
            </w:pPr>
            <w:r>
              <w:rPr>
                <w:rFonts w:hint="eastAsia" w:ascii="仿宋" w:hAnsi="仿宋" w:eastAsia="仿宋" w:cs="仿宋"/>
                <w:color w:val="000000"/>
                <w:kern w:val="0"/>
                <w:sz w:val="24"/>
                <w:szCs w:val="24"/>
                <w:highlight w:val="none"/>
              </w:rPr>
              <w:t>867.99</w:t>
            </w:r>
          </w:p>
        </w:tc>
        <w:tc>
          <w:tcPr>
            <w:tcW w:w="2380"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1"/>
                <w:highlight w:val="none"/>
              </w:rPr>
            </w:pPr>
            <w:r>
              <w:rPr>
                <w:rFonts w:hint="eastAsia" w:ascii="仿宋" w:hAnsi="仿宋" w:eastAsia="仿宋" w:cs="仿宋"/>
                <w:color w:val="000000"/>
                <w:kern w:val="0"/>
                <w:sz w:val="24"/>
                <w:szCs w:val="24"/>
                <w:highlight w:val="none"/>
              </w:rPr>
              <w:t>867.99</w:t>
            </w:r>
          </w:p>
        </w:tc>
      </w:tr>
      <w:tr>
        <w:tblPrEx>
          <w:tblLayout w:type="fixed"/>
          <w:tblCellMar>
            <w:top w:w="0" w:type="dxa"/>
            <w:left w:w="108" w:type="dxa"/>
            <w:bottom w:w="0" w:type="dxa"/>
            <w:right w:w="108" w:type="dxa"/>
          </w:tblCellMar>
        </w:tblPrEx>
        <w:trPr>
          <w:trHeight w:val="599" w:hRule="atLeast"/>
          <w:jc w:val="center"/>
        </w:trPr>
        <w:tc>
          <w:tcPr>
            <w:tcW w:w="4583" w:type="dxa"/>
            <w:tcBorders>
              <w:top w:val="single" w:color="auto" w:sz="4" w:space="0"/>
              <w:left w:val="single" w:color="auto" w:sz="4" w:space="0"/>
              <w:bottom w:val="single" w:color="auto" w:sz="4" w:space="0"/>
              <w:right w:val="single" w:color="auto" w:sz="4" w:space="0"/>
            </w:tcBorders>
            <w:vAlign w:val="bottom"/>
          </w:tcPr>
          <w:p>
            <w:pPr>
              <w:spacing w:line="60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江西赣县农村商业银行股份有限公司</w:t>
            </w:r>
          </w:p>
        </w:tc>
        <w:tc>
          <w:tcPr>
            <w:tcW w:w="217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1"/>
                <w:highlight w:val="none"/>
              </w:rPr>
            </w:pPr>
            <w:r>
              <w:rPr>
                <w:rFonts w:hint="eastAsia" w:ascii="仿宋" w:hAnsi="仿宋" w:eastAsia="仿宋" w:cs="仿宋"/>
                <w:color w:val="000000"/>
                <w:kern w:val="0"/>
                <w:sz w:val="24"/>
                <w:szCs w:val="24"/>
                <w:highlight w:val="none"/>
              </w:rPr>
              <w:t>812.44</w:t>
            </w:r>
          </w:p>
        </w:tc>
        <w:tc>
          <w:tcPr>
            <w:tcW w:w="238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1"/>
                <w:highlight w:val="none"/>
              </w:rPr>
            </w:pPr>
            <w:r>
              <w:rPr>
                <w:rFonts w:hint="eastAsia" w:ascii="仿宋" w:hAnsi="仿宋" w:eastAsia="仿宋" w:cs="仿宋"/>
                <w:color w:val="000000"/>
                <w:kern w:val="0"/>
                <w:sz w:val="24"/>
                <w:szCs w:val="24"/>
                <w:highlight w:val="none"/>
              </w:rPr>
              <w:t>812.44</w:t>
            </w:r>
          </w:p>
        </w:tc>
      </w:tr>
      <w:tr>
        <w:tblPrEx>
          <w:tblLayout w:type="fixed"/>
          <w:tblCellMar>
            <w:top w:w="0" w:type="dxa"/>
            <w:left w:w="108" w:type="dxa"/>
            <w:bottom w:w="0" w:type="dxa"/>
            <w:right w:w="108" w:type="dxa"/>
          </w:tblCellMar>
        </w:tblPrEx>
        <w:trPr>
          <w:trHeight w:val="616" w:hRule="atLeast"/>
          <w:jc w:val="center"/>
        </w:trPr>
        <w:tc>
          <w:tcPr>
            <w:tcW w:w="4583" w:type="dxa"/>
            <w:tcBorders>
              <w:top w:val="nil"/>
              <w:left w:val="single" w:color="auto" w:sz="4" w:space="0"/>
              <w:bottom w:val="single" w:color="auto" w:sz="4" w:space="0"/>
              <w:right w:val="single" w:color="auto" w:sz="4" w:space="0"/>
            </w:tcBorders>
            <w:vAlign w:val="bottom"/>
          </w:tcPr>
          <w:p>
            <w:pPr>
              <w:spacing w:line="60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赣州市章贡区城市建设投资开发有限公司</w:t>
            </w:r>
          </w:p>
        </w:tc>
        <w:tc>
          <w:tcPr>
            <w:tcW w:w="217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781.19</w:t>
            </w:r>
          </w:p>
        </w:tc>
        <w:tc>
          <w:tcPr>
            <w:tcW w:w="2380"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781.19</w:t>
            </w:r>
          </w:p>
        </w:tc>
      </w:tr>
      <w:tr>
        <w:tblPrEx>
          <w:tblLayout w:type="fixed"/>
          <w:tblCellMar>
            <w:top w:w="0" w:type="dxa"/>
            <w:left w:w="108" w:type="dxa"/>
            <w:bottom w:w="0" w:type="dxa"/>
            <w:right w:w="108" w:type="dxa"/>
          </w:tblCellMar>
        </w:tblPrEx>
        <w:trPr>
          <w:trHeight w:val="599" w:hRule="atLeast"/>
          <w:jc w:val="center"/>
        </w:trPr>
        <w:tc>
          <w:tcPr>
            <w:tcW w:w="4583" w:type="dxa"/>
            <w:tcBorders>
              <w:top w:val="nil"/>
              <w:left w:val="single" w:color="auto" w:sz="4" w:space="0"/>
              <w:bottom w:val="single" w:color="auto" w:sz="4" w:space="0"/>
              <w:right w:val="single" w:color="auto" w:sz="4" w:space="0"/>
            </w:tcBorders>
            <w:vAlign w:val="bottom"/>
          </w:tcPr>
          <w:p>
            <w:pPr>
              <w:spacing w:line="60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赣州发展投资控股集团有限责任公司</w:t>
            </w:r>
          </w:p>
        </w:tc>
        <w:tc>
          <w:tcPr>
            <w:tcW w:w="217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781.19</w:t>
            </w:r>
          </w:p>
        </w:tc>
        <w:tc>
          <w:tcPr>
            <w:tcW w:w="2380"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781.19</w:t>
            </w:r>
          </w:p>
        </w:tc>
      </w:tr>
      <w:tr>
        <w:tblPrEx>
          <w:tblLayout w:type="fixed"/>
          <w:tblCellMar>
            <w:top w:w="0" w:type="dxa"/>
            <w:left w:w="108" w:type="dxa"/>
            <w:bottom w:w="0" w:type="dxa"/>
            <w:right w:w="108" w:type="dxa"/>
          </w:tblCellMar>
        </w:tblPrEx>
        <w:trPr>
          <w:trHeight w:val="603" w:hRule="atLeast"/>
          <w:jc w:val="center"/>
        </w:trPr>
        <w:tc>
          <w:tcPr>
            <w:tcW w:w="4583" w:type="dxa"/>
            <w:tcBorders>
              <w:top w:val="single" w:color="auto" w:sz="4" w:space="0"/>
              <w:left w:val="single" w:color="auto" w:sz="4" w:space="0"/>
              <w:bottom w:val="single" w:color="auto" w:sz="4" w:space="0"/>
              <w:right w:val="single" w:color="auto" w:sz="4" w:space="0"/>
            </w:tcBorders>
            <w:vAlign w:val="bottom"/>
          </w:tcPr>
          <w:p>
            <w:pPr>
              <w:spacing w:line="60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赣州市威昇实业发展有限公司</w:t>
            </w:r>
          </w:p>
        </w:tc>
        <w:tc>
          <w:tcPr>
            <w:tcW w:w="217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781.19</w:t>
            </w:r>
          </w:p>
        </w:tc>
        <w:tc>
          <w:tcPr>
            <w:tcW w:w="238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781.19</w:t>
            </w:r>
          </w:p>
        </w:tc>
      </w:tr>
      <w:tr>
        <w:tblPrEx>
          <w:tblLayout w:type="fixed"/>
          <w:tblCellMar>
            <w:top w:w="0" w:type="dxa"/>
            <w:left w:w="108" w:type="dxa"/>
            <w:bottom w:w="0" w:type="dxa"/>
            <w:right w:w="108" w:type="dxa"/>
          </w:tblCellMar>
        </w:tblPrEx>
        <w:trPr>
          <w:trHeight w:val="645" w:hRule="atLeast"/>
          <w:jc w:val="center"/>
        </w:trPr>
        <w:tc>
          <w:tcPr>
            <w:tcW w:w="4583" w:type="dxa"/>
            <w:tcBorders>
              <w:top w:val="single" w:color="auto" w:sz="4" w:space="0"/>
              <w:left w:val="single" w:color="auto" w:sz="4" w:space="0"/>
              <w:bottom w:val="single" w:color="auto" w:sz="4" w:space="0"/>
              <w:right w:val="single" w:color="auto" w:sz="4" w:space="0"/>
            </w:tcBorders>
            <w:vAlign w:val="bottom"/>
          </w:tcPr>
          <w:p>
            <w:pPr>
              <w:spacing w:line="60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赣州市金建贸易有限公司</w:t>
            </w:r>
          </w:p>
        </w:tc>
        <w:tc>
          <w:tcPr>
            <w:tcW w:w="217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781.19</w:t>
            </w:r>
          </w:p>
        </w:tc>
        <w:tc>
          <w:tcPr>
            <w:tcW w:w="238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781.19</w:t>
            </w:r>
          </w:p>
        </w:tc>
      </w:tr>
    </w:tbl>
    <w:p>
      <w:pPr>
        <w:keepNext w:val="0"/>
        <w:keepLines w:val="0"/>
        <w:pageBreakBefore w:val="0"/>
        <w:widowControl/>
        <w:kinsoku/>
        <w:wordWrap/>
        <w:overflowPunct/>
        <w:topLinePunct w:val="0"/>
        <w:bidi w:val="0"/>
        <w:snapToGrid/>
        <w:spacing w:line="560" w:lineRule="exact"/>
        <w:ind w:left="0" w:leftChars="0" w:right="0" w:rightChars="0" w:firstLine="640" w:firstLineChars="200"/>
        <w:jc w:val="both"/>
        <w:textAlignment w:val="auto"/>
        <w:rPr>
          <w:rFonts w:hint="eastAsia" w:ascii="黑体" w:hAnsi="黑体" w:eastAsia="黑体"/>
          <w:bCs/>
          <w:color w:val="FF0000"/>
          <w:sz w:val="32"/>
          <w:szCs w:val="32"/>
          <w:highlight w:val="none"/>
          <w:lang w:eastAsia="zh-CN"/>
        </w:rPr>
      </w:pPr>
      <w:r>
        <w:rPr>
          <w:rFonts w:hint="eastAsia" w:ascii="黑体" w:hAnsi="黑体" w:eastAsia="黑体"/>
          <w:bCs/>
          <w:color w:val="000000"/>
          <w:sz w:val="32"/>
          <w:szCs w:val="32"/>
          <w:highlight w:val="none"/>
        </w:rPr>
        <w:t>二、增加或减少注册资本情况</w:t>
      </w:r>
    </w:p>
    <w:p>
      <w:pPr>
        <w:keepNext w:val="0"/>
        <w:keepLines w:val="0"/>
        <w:pageBreakBefore w:val="0"/>
        <w:kinsoku/>
        <w:wordWrap/>
        <w:overflowPunct/>
        <w:topLinePunct w:val="0"/>
        <w:bidi w:val="0"/>
        <w:snapToGrid/>
        <w:spacing w:line="560" w:lineRule="exact"/>
        <w:ind w:left="0" w:leftChars="0" w:right="0" w:rightChars="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截至</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年末，</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股金总户数</w:t>
      </w:r>
      <w:r>
        <w:rPr>
          <w:rFonts w:hint="eastAsia" w:ascii="仿宋_GB2312" w:hAnsi="仿宋_GB2312" w:eastAsia="仿宋_GB2312" w:cs="仿宋_GB2312"/>
          <w:color w:val="000000"/>
          <w:sz w:val="32"/>
          <w:szCs w:val="32"/>
          <w:highlight w:val="none"/>
          <w:lang w:val="en-US" w:eastAsia="zh-CN"/>
        </w:rPr>
        <w:t>5635</w:t>
      </w:r>
      <w:r>
        <w:rPr>
          <w:rFonts w:hint="eastAsia" w:ascii="仿宋_GB2312" w:hAnsi="仿宋_GB2312" w:eastAsia="仿宋_GB2312" w:cs="仿宋_GB2312"/>
          <w:color w:val="000000"/>
          <w:sz w:val="32"/>
          <w:szCs w:val="32"/>
          <w:highlight w:val="none"/>
        </w:rPr>
        <w:t>户，总金额87058.53万元，与202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年末无变化。</w:t>
      </w:r>
    </w:p>
    <w:p>
      <w:pPr>
        <w:keepNext w:val="0"/>
        <w:keepLines w:val="0"/>
        <w:pageBreakBefore w:val="0"/>
        <w:kinsoku/>
        <w:wordWrap/>
        <w:overflowPunct/>
        <w:topLinePunct w:val="0"/>
        <w:bidi w:val="0"/>
        <w:snapToGrid/>
        <w:spacing w:line="560" w:lineRule="exact"/>
        <w:ind w:left="0" w:leftChars="0" w:right="0" w:rightChars="0" w:firstLine="640" w:firstLineChars="200"/>
        <w:jc w:val="left"/>
        <w:textAlignment w:val="auto"/>
        <w:rPr>
          <w:rFonts w:ascii="黑体" w:hAnsi="黑体" w:eastAsia="黑体"/>
          <w:bCs/>
          <w:color w:val="000000"/>
          <w:sz w:val="32"/>
          <w:szCs w:val="32"/>
          <w:highlight w:val="none"/>
        </w:rPr>
      </w:pPr>
      <w:r>
        <w:rPr>
          <w:rFonts w:hint="eastAsia" w:ascii="黑体" w:hAnsi="黑体" w:eastAsia="黑体"/>
          <w:bCs/>
          <w:color w:val="000000"/>
          <w:sz w:val="32"/>
          <w:szCs w:val="32"/>
          <w:highlight w:val="none"/>
        </w:rPr>
        <w:t>三、重大诉讼、仲裁事项</w:t>
      </w:r>
    </w:p>
    <w:p>
      <w:pPr>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报告期内，</w:t>
      </w:r>
      <w:r>
        <w:rPr>
          <w:rFonts w:hint="eastAsia" w:ascii="仿宋_GB2312" w:hAnsi="仿宋_GB2312" w:eastAsia="仿宋_GB2312" w:cs="仿宋_GB2312"/>
          <w:color w:val="000000"/>
          <w:sz w:val="32"/>
          <w:szCs w:val="32"/>
          <w:highlight w:val="none"/>
          <w:lang w:eastAsia="zh-CN"/>
        </w:rPr>
        <w:t>本公司</w:t>
      </w:r>
      <w:r>
        <w:rPr>
          <w:rFonts w:hint="eastAsia" w:ascii="仿宋_GB2312" w:hAnsi="仿宋_GB2312" w:eastAsia="仿宋_GB2312" w:cs="仿宋_GB2312"/>
          <w:color w:val="000000"/>
          <w:sz w:val="32"/>
          <w:szCs w:val="32"/>
          <w:highlight w:val="none"/>
        </w:rPr>
        <w:t>未发生对经营活动产生重大影响的诉讼、仲裁事项。</w:t>
      </w:r>
    </w:p>
    <w:p>
      <w:pPr>
        <w:keepNext w:val="0"/>
        <w:keepLines w:val="0"/>
        <w:pageBreakBefore w:val="0"/>
        <w:numPr>
          <w:ilvl w:val="0"/>
          <w:numId w:val="2"/>
        </w:numPr>
        <w:kinsoku/>
        <w:wordWrap/>
        <w:overflowPunct/>
        <w:topLinePunct w:val="0"/>
        <w:bidi w:val="0"/>
        <w:snapToGrid/>
        <w:spacing w:line="560" w:lineRule="exact"/>
        <w:ind w:left="0" w:leftChars="0" w:right="0" w:rightChars="0" w:firstLine="640" w:firstLineChars="200"/>
        <w:jc w:val="both"/>
        <w:textAlignment w:val="auto"/>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rPr>
        <w:t>重大托管、担保、承诺、委托资产管理事项</w:t>
      </w:r>
    </w:p>
    <w:p>
      <w:pPr>
        <w:keepNext w:val="0"/>
        <w:keepLines w:val="0"/>
        <w:pageBreakBefore w:val="0"/>
        <w:numPr>
          <w:ilvl w:val="0"/>
          <w:numId w:val="0"/>
        </w:numPr>
        <w:kinsoku/>
        <w:wordWrap/>
        <w:overflowPunct/>
        <w:topLinePunct w:val="0"/>
        <w:bidi w:val="0"/>
        <w:snapToGrid/>
        <w:spacing w:line="560" w:lineRule="exact"/>
        <w:ind w:left="0" w:leftChars="0" w:right="0" w:rightChars="0" w:firstLine="640" w:firstLineChars="200"/>
        <w:jc w:val="both"/>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rPr>
        <w:t>报告期内，</w:t>
      </w:r>
      <w:r>
        <w:rPr>
          <w:rFonts w:hint="eastAsia" w:ascii="仿宋" w:hAnsi="仿宋" w:eastAsia="仿宋"/>
          <w:color w:val="000000"/>
          <w:sz w:val="32"/>
          <w:szCs w:val="32"/>
          <w:highlight w:val="none"/>
          <w:lang w:eastAsia="zh-CN"/>
        </w:rPr>
        <w:t>本公司</w:t>
      </w:r>
      <w:r>
        <w:rPr>
          <w:rFonts w:hint="eastAsia" w:ascii="仿宋" w:hAnsi="仿宋" w:eastAsia="仿宋"/>
          <w:color w:val="000000"/>
          <w:sz w:val="32"/>
          <w:szCs w:val="32"/>
          <w:highlight w:val="none"/>
        </w:rPr>
        <w:t>无重大托管、担保、承诺、委托资产管理事项。</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ascii="黑体" w:hAnsi="黑体" w:eastAsia="黑体"/>
          <w:bCs/>
          <w:color w:val="000000"/>
          <w:sz w:val="32"/>
          <w:szCs w:val="32"/>
          <w:highlight w:val="none"/>
        </w:rPr>
      </w:pPr>
      <w:r>
        <w:rPr>
          <w:rFonts w:hint="eastAsia" w:ascii="黑体" w:hAnsi="黑体" w:eastAsia="黑体"/>
          <w:bCs/>
          <w:color w:val="000000"/>
          <w:sz w:val="32"/>
          <w:szCs w:val="32"/>
          <w:highlight w:val="none"/>
        </w:rPr>
        <w:t>五、金融消费者权益保护事项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（一）本公司董事会下设金融消费者权益保护委员会，不断完善消费者权益保护工作机制,健全金融消费权益保护制度。</w:t>
      </w:r>
      <w:r>
        <w:rPr>
          <w:rFonts w:hint="eastAsia" w:hAnsi="仿宋_GB2312" w:eastAsia="仿宋_GB2312" w:cs="仿宋_GB2312"/>
          <w:color w:val="auto"/>
          <w:sz w:val="32"/>
          <w:szCs w:val="32"/>
          <w:lang w:val="zh-CN" w:eastAsia="zh-CN"/>
        </w:rPr>
        <w:t>报告期内，</w:t>
      </w:r>
      <w:r>
        <w:rPr>
          <w:rFonts w:hint="eastAsia" w:hAnsi="仿宋_GB2312" w:eastAsia="仿宋_GB2312" w:cs="仿宋_GB2312"/>
          <w:color w:val="auto"/>
          <w:sz w:val="32"/>
          <w:szCs w:val="32"/>
          <w:lang w:val="en-US" w:eastAsia="zh-CN"/>
        </w:rPr>
        <w:t>修订了《赣州农商银行金融消费者权益保护工作管理办法》《赣州农商银行金融消费者权益保护工作绩效考评办法》《赣州农商银行代理保险业务管理办法》《赣州农商银行实物贵金属业务管理实施细则》；制定《赣州农商银行</w:t>
      </w:r>
      <w:r>
        <w:rPr>
          <w:rFonts w:hint="eastAsia" w:ascii="仿宋_GB2312" w:hAnsi="仿宋_GB2312" w:eastAsia="仿宋_GB2312" w:cs="仿宋_GB2312"/>
          <w:color w:val="auto"/>
          <w:sz w:val="32"/>
          <w:szCs w:val="32"/>
          <w:lang w:val="en-US" w:eastAsia="zh-CN"/>
        </w:rPr>
        <w:t>2023</w:t>
      </w:r>
      <w:r>
        <w:rPr>
          <w:rFonts w:hint="eastAsia" w:hAnsi="仿宋_GB2312" w:eastAsia="仿宋_GB2312" w:cs="仿宋_GB2312"/>
          <w:color w:val="auto"/>
          <w:sz w:val="32"/>
          <w:szCs w:val="32"/>
          <w:lang w:val="en-US" w:eastAsia="zh-CN"/>
        </w:rPr>
        <w:t>年金融消费者权益保护工作要点》《赣州农商银行互联网保险销售行为可回溯</w:t>
      </w:r>
      <w:r>
        <w:rPr>
          <w:rFonts w:hint="eastAsia" w:ascii="仿宋_GB2312" w:hAnsi="仿宋_GB2312" w:eastAsia="仿宋_GB2312" w:cs="仿宋_GB2312"/>
          <w:color w:val="auto"/>
          <w:sz w:val="32"/>
          <w:szCs w:val="32"/>
          <w:lang w:val="en-US" w:eastAsia="zh-CN"/>
        </w:rPr>
        <w:t>管理办法》</w:t>
      </w:r>
      <w:r>
        <w:rPr>
          <w:rFonts w:hint="eastAsia" w:ascii="仿宋_GB2312" w:hAnsi="仿宋_GB2312" w:eastAsia="仿宋_GB2312" w:cs="仿宋_GB2312"/>
          <w:color w:val="000000"/>
          <w:sz w:val="32"/>
          <w:szCs w:val="32"/>
          <w:highlight w:val="none"/>
          <w:lang w:val="zh-CN"/>
        </w:rPr>
        <w:t>，依法合规履行协助执行法律义务，切实维护客户及银行自身合法权益，有效防范合规风险、操作风险。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二）报告期内，本公司加强金融消费者权益保护工作，畅通消费投诉渠道，主动接受社会监督，强化内外部沟通协调，提升金融服务质量，有效维护金融消费者权益，营造消费者保护的良好氛围，逐步建立健全金融消费者权益保护工作机制，梳理金融消费者投诉处理工作流程，完备客户投诉渠道，加大宣传引导力度，提高了客户服务满意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93" w:firstLineChars="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三）报告期内，本公司共受理共受理国家金融监督管理总局江西监管局、省联社96268、人行、国家金融监督管理总局赣州监管分局、12345政务服务便民热线和问政赣州网络平台转办金融消费者权益投诉221件，已办结221件，办结率100%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满意</w:t>
      </w:r>
      <w:r>
        <w:rPr>
          <w:rFonts w:hint="eastAsia" w:ascii="仿宋_GB2312" w:hAnsi="仿宋_GB2312" w:eastAsia="仿宋_GB2312" w:cs="仿宋_GB2312"/>
          <w:color w:val="auto"/>
          <w:sz w:val="32"/>
          <w:szCs w:val="32"/>
          <w:highlight w:val="none"/>
          <w:lang w:val="en-US" w:eastAsia="zh-CN"/>
        </w:rPr>
        <w:t>和无异议件211件,</w:t>
      </w:r>
      <w:r>
        <w:rPr>
          <w:rFonts w:hint="eastAsia" w:ascii="仿宋_GB2312" w:hAnsi="仿宋_GB2312" w:eastAsia="仿宋_GB2312" w:cs="仿宋_GB2312"/>
          <w:color w:val="auto"/>
          <w:sz w:val="32"/>
          <w:szCs w:val="32"/>
          <w:highlight w:val="none"/>
          <w:lang w:val="zh-CN"/>
        </w:rPr>
        <w:t>满意率为</w:t>
      </w:r>
      <w:r>
        <w:rPr>
          <w:rFonts w:hint="eastAsia" w:ascii="仿宋_GB2312" w:hAnsi="仿宋_GB2312" w:eastAsia="仿宋_GB2312" w:cs="仿宋_GB2312"/>
          <w:color w:val="auto"/>
          <w:sz w:val="32"/>
          <w:szCs w:val="32"/>
          <w:highlight w:val="none"/>
          <w:lang w:val="en-US" w:eastAsia="zh-CN"/>
        </w:rPr>
        <w:t>95.48</w:t>
      </w:r>
      <w:r>
        <w:rPr>
          <w:rFonts w:hint="eastAsia" w:ascii="仿宋_GB2312" w:hAnsi="仿宋_GB2312" w:eastAsia="仿宋_GB2312" w:cs="仿宋_GB2312"/>
          <w:color w:val="auto"/>
          <w:sz w:val="32"/>
          <w:szCs w:val="32"/>
          <w:highlight w:val="none"/>
          <w:lang w:val="zh-CN"/>
        </w:rPr>
        <w:t>%。按投诉业务领域划分:投诉</w:t>
      </w:r>
      <w:r>
        <w:rPr>
          <w:rFonts w:hint="eastAsia" w:ascii="仿宋_GB2312" w:hAnsi="仿宋_GB2312" w:eastAsia="仿宋_GB2312" w:cs="仿宋_GB2312"/>
          <w:color w:val="auto"/>
          <w:sz w:val="32"/>
          <w:szCs w:val="32"/>
          <w:highlight w:val="none"/>
          <w:lang w:val="en-US" w:eastAsia="zh-CN"/>
        </w:rPr>
        <w:t>柜面</w:t>
      </w:r>
      <w:r>
        <w:rPr>
          <w:rFonts w:hint="eastAsia" w:ascii="仿宋_GB2312" w:hAnsi="仿宋_GB2312" w:eastAsia="仿宋_GB2312" w:cs="仿宋_GB2312"/>
          <w:color w:val="auto"/>
          <w:sz w:val="32"/>
          <w:szCs w:val="32"/>
          <w:highlight w:val="none"/>
          <w:lang w:val="zh-CN"/>
        </w:rPr>
        <w:t>业务</w:t>
      </w:r>
      <w:r>
        <w:rPr>
          <w:rFonts w:hint="eastAsia" w:ascii="仿宋_GB2312" w:hAnsi="仿宋_GB2312" w:eastAsia="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lang w:val="zh-CN"/>
        </w:rPr>
        <w:t>件</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借记卡受限造成客户投诉占柜面业务比重最大</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贷款业务</w:t>
      </w:r>
      <w:r>
        <w:rPr>
          <w:rFonts w:hint="eastAsia" w:ascii="仿宋_GB2312" w:hAnsi="仿宋_GB2312" w:eastAsia="仿宋_GB2312" w:cs="仿宋_GB2312"/>
          <w:color w:val="auto"/>
          <w:sz w:val="32"/>
          <w:szCs w:val="32"/>
          <w:highlight w:val="none"/>
          <w:lang w:val="en-US" w:eastAsia="zh-CN"/>
        </w:rPr>
        <w:t>111</w:t>
      </w:r>
      <w:r>
        <w:rPr>
          <w:rFonts w:hint="eastAsia" w:ascii="仿宋_GB2312" w:hAnsi="仿宋_GB2312" w:eastAsia="仿宋_GB2312" w:cs="仿宋_GB2312"/>
          <w:color w:val="auto"/>
          <w:sz w:val="32"/>
          <w:szCs w:val="32"/>
          <w:highlight w:val="none"/>
          <w:lang w:val="zh-CN"/>
        </w:rPr>
        <w:t>件</w:t>
      </w:r>
      <w:r>
        <w:rPr>
          <w:rFonts w:hint="eastAsia" w:ascii="仿宋_GB2312" w:hAnsi="仿宋_GB2312" w:eastAsia="仿宋_GB2312" w:cs="仿宋_GB2312"/>
          <w:color w:val="auto"/>
          <w:sz w:val="32"/>
          <w:szCs w:val="32"/>
          <w:highlight w:val="none"/>
          <w:lang w:val="en-US" w:eastAsia="zh-CN"/>
        </w:rPr>
        <w:t>,信贷业务涉及按揭贷款利率调整及提前还款要求减免违约金引发的投诉在2023年上半年属于高发区域，至2023年下半年存量贷款利率调整政策出台后开始回落;电子银行业务31件，收到非本人动账信息的问题占电子银行业务投诉比重最大，我行已通过微信公众号发布相关提示，提示客户更改电话号码后应及时到银行变更信息；信用卡</w:t>
      </w:r>
      <w:r>
        <w:rPr>
          <w:rFonts w:hint="eastAsia" w:ascii="仿宋_GB2312" w:hAnsi="仿宋_GB2312" w:eastAsia="仿宋_GB2312" w:cs="仿宋_GB2312"/>
          <w:color w:val="auto"/>
          <w:sz w:val="32"/>
          <w:szCs w:val="32"/>
          <w:highlight w:val="none"/>
          <w:lang w:val="zh-CN" w:eastAsia="zh-CN"/>
        </w:rPr>
        <w:t>业务</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lang w:val="zh-CN" w:eastAsia="zh-CN"/>
        </w:rPr>
        <w:t>件</w:t>
      </w:r>
      <w:r>
        <w:rPr>
          <w:rFonts w:hint="eastAsia" w:ascii="仿宋_GB2312" w:hAnsi="仿宋_GB2312" w:eastAsia="仿宋_GB2312" w:cs="仿宋_GB2312"/>
          <w:color w:val="auto"/>
          <w:sz w:val="32"/>
          <w:szCs w:val="32"/>
          <w:highlight w:val="none"/>
          <w:lang w:val="en-US" w:eastAsia="zh-CN"/>
        </w:rPr>
        <w:t>,主要涉及信用卡分期、收费及额度控制等方面</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按照区域划分，总行投诉4件（1件查实为非本行投诉），占比为1.81%；总行营业部投诉10件，占比为4.52%；章贡片区投诉104件，占比47.06%，南康片区投诉71件，占比32.13%；开发区片区投诉32件，占比14.48%。章贡片区投诉量要高于其他两个片区。投诉形成的主要原因：客户希望通过投诉达成诉求，账户管控趋严造成投诉量增加，短信信息错误引发投诉，对员工服务态度及服务质量等不满引发投诉。</w:t>
      </w:r>
      <w:r>
        <w:rPr>
          <w:rFonts w:hint="eastAsia" w:ascii="仿宋_GB2312" w:hAnsi="仿宋_GB2312" w:eastAsia="仿宋_GB2312" w:cs="仿宋_GB2312"/>
          <w:color w:val="auto"/>
          <w:sz w:val="32"/>
          <w:szCs w:val="32"/>
          <w:highlight w:val="none"/>
          <w:lang w:val="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年本公司未出现与消费者保护相关的重大突发事件和重大负面舆情，未发生违反法律法规、虚假宣传、误导或欺骗消费者而引发大规模投诉或群体性事件，亦未发生个人金融信息泄漏和造成严重社会影响的事件。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（四）报告期内，本公司积极履行社会责任，积极响应人民银行、监</w:t>
      </w:r>
      <w:r>
        <w:rPr>
          <w:rFonts w:hint="eastAsia" w:ascii="仿宋_GB2312" w:hAnsi="仿宋_GB2312" w:eastAsia="仿宋_GB2312" w:cs="仿宋_GB2312"/>
          <w:color w:val="000000"/>
          <w:sz w:val="32"/>
          <w:szCs w:val="32"/>
          <w:highlight w:val="none"/>
          <w:lang w:val="en-US" w:eastAsia="zh-CN"/>
        </w:rPr>
        <w:t>管</w:t>
      </w:r>
      <w:r>
        <w:rPr>
          <w:rFonts w:hint="eastAsia" w:ascii="仿宋_GB2312" w:hAnsi="仿宋_GB2312" w:eastAsia="仿宋_GB2312" w:cs="仿宋_GB2312"/>
          <w:color w:val="000000"/>
          <w:sz w:val="32"/>
          <w:szCs w:val="32"/>
          <w:highlight w:val="none"/>
          <w:lang w:val="zh-CN"/>
        </w:rPr>
        <w:t>部门、省联社的号召，面向广大普通消费者开展了《反电信网络诈骗法》</w:t>
      </w:r>
      <w:r>
        <w:rPr>
          <w:rFonts w:hint="eastAsia" w:ascii="仿宋_GB2312" w:hAnsi="仿宋_GB2312" w:eastAsia="仿宋_GB2312" w:cs="仿宋_GB2312"/>
          <w:color w:val="000000"/>
          <w:sz w:val="32"/>
          <w:szCs w:val="32"/>
          <w:highlight w:val="none"/>
          <w:lang w:val="zh-CN" w:eastAsia="zh-CN"/>
        </w:rPr>
        <w:t>、</w:t>
      </w:r>
      <w:r>
        <w:rPr>
          <w:rFonts w:hint="eastAsia" w:ascii="仿宋_GB2312" w:hAnsi="仿宋_GB2312" w:eastAsia="仿宋_GB2312" w:cs="仿宋_GB2312"/>
          <w:color w:val="000000"/>
          <w:sz w:val="32"/>
          <w:szCs w:val="32"/>
          <w:highlight w:val="none"/>
          <w:lang w:val="zh-CN"/>
        </w:rPr>
        <w:t>“学习雷锋精神、践行征信为民”“‘3.15’金融消费者权益日”</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zh-CN"/>
        </w:rPr>
        <w:t>美好生活 民法典相伴</w:t>
      </w:r>
      <w:r>
        <w:rPr>
          <w:rFonts w:hint="eastAsia" w:ascii="仿宋_GB2312" w:hAnsi="仿宋_GB2312" w:eastAsia="仿宋_GB2312" w:cs="仿宋_GB2312"/>
          <w:color w:val="000000"/>
          <w:sz w:val="32"/>
          <w:szCs w:val="32"/>
          <w:highlight w:val="none"/>
          <w:lang w:val="zh-CN" w:eastAsia="zh-CN"/>
        </w:rPr>
        <w:t>”</w:t>
      </w:r>
      <w:r>
        <w:rPr>
          <w:rFonts w:hint="eastAsia" w:ascii="仿宋_GB2312" w:hAnsi="仿宋_GB2312" w:eastAsia="仿宋_GB2312" w:cs="仿宋_GB2312"/>
          <w:color w:val="000000"/>
          <w:sz w:val="32"/>
          <w:szCs w:val="32"/>
          <w:highlight w:val="none"/>
          <w:lang w:val="zh-CN"/>
        </w:rPr>
        <w:t>“普及金融知识 守住‘钱袋子’”“金融知识</w:t>
      </w:r>
      <w:r>
        <w:rPr>
          <w:rFonts w:hint="eastAsia" w:ascii="仿宋_GB2312" w:hAnsi="仿宋_GB2312" w:eastAsia="仿宋_GB2312" w:cs="仿宋_GB2312"/>
          <w:color w:val="000000"/>
          <w:sz w:val="32"/>
          <w:szCs w:val="32"/>
          <w:highlight w:val="none"/>
          <w:lang w:val="zh-CN" w:eastAsia="zh-CN"/>
        </w:rPr>
        <w:t>万里行</w:t>
      </w:r>
      <w:r>
        <w:rPr>
          <w:rFonts w:hint="eastAsia" w:ascii="仿宋_GB2312" w:hAnsi="仿宋_GB2312" w:eastAsia="仿宋_GB2312" w:cs="仿宋_GB2312"/>
          <w:color w:val="000000"/>
          <w:sz w:val="32"/>
          <w:szCs w:val="32"/>
          <w:highlight w:val="none"/>
          <w:lang w:val="zh-CN"/>
        </w:rPr>
        <w:t>”</w:t>
      </w:r>
      <w:r>
        <w:rPr>
          <w:rFonts w:hint="eastAsia" w:ascii="仿宋_GB2312" w:hAnsi="仿宋_GB2312" w:eastAsia="仿宋_GB2312" w:cs="仿宋_GB2312"/>
          <w:color w:val="000000"/>
          <w:sz w:val="32"/>
          <w:szCs w:val="32"/>
          <w:highlight w:val="none"/>
          <w:lang w:val="zh-CN" w:eastAsia="zh-CN"/>
        </w:rPr>
        <w:t>“金融消费者权益保护教育宣传月”“防范非法集资”“存款保险知识宣传月”“征信知识”“反假币宣传月”</w:t>
      </w:r>
      <w:r>
        <w:rPr>
          <w:rFonts w:hint="eastAsia" w:ascii="仿宋_GB2312" w:hAnsi="仿宋_GB2312" w:eastAsia="仿宋_GB2312" w:cs="仿宋_GB2312"/>
          <w:color w:val="000000"/>
          <w:sz w:val="32"/>
          <w:szCs w:val="32"/>
          <w:highlight w:val="none"/>
          <w:lang w:val="zh-CN"/>
        </w:rPr>
        <w:t>等</w:t>
      </w:r>
      <w:r>
        <w:rPr>
          <w:rFonts w:hint="eastAsia" w:ascii="仿宋_GB2312" w:hAnsi="仿宋_GB2312" w:eastAsia="仿宋_GB2312" w:cs="仿宋_GB2312"/>
          <w:color w:val="000000"/>
          <w:sz w:val="32"/>
          <w:szCs w:val="32"/>
          <w:highlight w:val="none"/>
          <w:lang w:val="en-US" w:eastAsia="zh-CN"/>
        </w:rPr>
        <w:t>各类消保宣传</w:t>
      </w:r>
      <w:r>
        <w:rPr>
          <w:rFonts w:hint="eastAsia" w:ascii="仿宋_GB2312" w:hAnsi="仿宋_GB2312" w:eastAsia="仿宋_GB2312" w:cs="仿宋_GB2312"/>
          <w:color w:val="000000"/>
          <w:sz w:val="32"/>
          <w:szCs w:val="32"/>
          <w:highlight w:val="none"/>
          <w:lang w:val="zh-CN"/>
        </w:rPr>
        <w:t>专题活动</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zh-CN"/>
        </w:rPr>
        <w:t>进一步提升了金融消费者的权责意识和风险意识，增强了人民群众识别、防范、抵御非法金融活动的能力，提高了人民群众理性投资意识。</w:t>
      </w:r>
    </w:p>
    <w:p>
      <w:pPr>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rPr>
          <w:rFonts w:hint="eastAsia" w:ascii="黑体" w:hAnsi="黑体" w:eastAsia="黑体"/>
          <w:bCs/>
          <w:color w:val="000000"/>
          <w:sz w:val="32"/>
          <w:szCs w:val="32"/>
          <w:highlight w:val="none"/>
          <w:lang w:val="en-US" w:eastAsia="zh-CN"/>
        </w:rPr>
      </w:pPr>
      <w:r>
        <w:rPr>
          <w:rFonts w:hint="eastAsia" w:ascii="黑体" w:hAnsi="黑体" w:eastAsia="黑体"/>
          <w:bCs/>
          <w:color w:val="000000"/>
          <w:sz w:val="32"/>
          <w:szCs w:val="32"/>
          <w:highlight w:val="none"/>
        </w:rPr>
        <w:t>六、高管人员变动重要事项</w:t>
      </w:r>
    </w:p>
    <w:p>
      <w:pPr>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经赣州农村商业银行股份有限公司第三届董事会第十四次会议审议通过，解聘陈迎宾赣州农村商业银行股份有限公司第三届董事会董事长职务，聘任刘全华同志为赣州农村商业银行股份有限公司第三届董事会董事长；解聘曾绍敏同志赣州农村商业银行股份有限公司副行长职务。</w:t>
      </w:r>
    </w:p>
    <w:p>
      <w:pPr>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经赣州农村商业银行股份有限公司第三届董事会第十七次会议审议通过，解聘黄敬东同志赣州农村商业银行股份有限公司副行长职务。</w:t>
      </w:r>
    </w:p>
    <w:p>
      <w:pPr>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rPr>
          <w:rFonts w:ascii="黑体" w:hAnsi="黑体" w:eastAsia="黑体"/>
          <w:bCs/>
          <w:color w:val="000000"/>
          <w:sz w:val="32"/>
          <w:szCs w:val="32"/>
          <w:highlight w:val="none"/>
        </w:rPr>
      </w:pPr>
      <w:r>
        <w:rPr>
          <w:rFonts w:hint="eastAsia" w:ascii="黑体" w:hAnsi="黑体" w:eastAsia="黑体"/>
          <w:bCs/>
          <w:color w:val="000000"/>
          <w:sz w:val="32"/>
          <w:szCs w:val="32"/>
          <w:highlight w:val="none"/>
        </w:rPr>
        <w:t>七、薪酬管理情况</w:t>
      </w:r>
    </w:p>
    <w:p>
      <w:pPr>
        <w:keepNext w:val="0"/>
        <w:keepLines w:val="0"/>
        <w:pageBreakBefore w:val="0"/>
        <w:kinsoku/>
        <w:wordWrap/>
        <w:overflowPunct/>
        <w:topLinePunct w:val="0"/>
        <w:bidi w:val="0"/>
        <w:snapToGrid/>
        <w:spacing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0"/>
          <w:sz w:val="32"/>
          <w:szCs w:val="32"/>
          <w:highlight w:val="none"/>
          <w:lang w:val="zh-CN"/>
        </w:rPr>
      </w:pPr>
      <w:r>
        <w:rPr>
          <w:rFonts w:hint="eastAsia" w:ascii="楷体_GB2312" w:hAnsi="楷体_GB2312" w:eastAsia="楷体_GB2312" w:cs="楷体_GB2312"/>
          <w:b/>
          <w:bCs/>
          <w:color w:val="000000"/>
          <w:kern w:val="0"/>
          <w:sz w:val="32"/>
          <w:szCs w:val="32"/>
          <w:highlight w:val="none"/>
          <w:lang w:val="zh-CN"/>
        </w:rPr>
        <w:t>（一）薪酬管理架构及决策程序</w:t>
      </w:r>
    </w:p>
    <w:p>
      <w:pPr>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rPr>
          <w:rFonts w:hint="eastAsia"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本公司董事会对薪酬管理负最终责任，董事会下设提名与薪酬委员会负责研究和审查董事及高级管理人员的薪酬政策与方案。提名与薪酬委员会由</w:t>
      </w:r>
      <w:r>
        <w:rPr>
          <w:rFonts w:hint="eastAsia" w:ascii="仿宋_GB2312" w:hAnsi="仿宋" w:eastAsia="仿宋_GB2312" w:cs="微软雅黑"/>
          <w:color w:val="000000"/>
          <w:kern w:val="0"/>
          <w:sz w:val="32"/>
          <w:szCs w:val="32"/>
          <w:highlight w:val="none"/>
          <w:lang w:val="en-US" w:eastAsia="zh-CN"/>
        </w:rPr>
        <w:t>5</w:t>
      </w:r>
      <w:r>
        <w:rPr>
          <w:rFonts w:hint="eastAsia" w:ascii="仿宋_GB2312" w:hAnsi="仿宋" w:eastAsia="仿宋_GB2312" w:cs="微软雅黑"/>
          <w:color w:val="000000"/>
          <w:kern w:val="0"/>
          <w:sz w:val="32"/>
          <w:szCs w:val="32"/>
          <w:highlight w:val="none"/>
          <w:lang w:val="zh-CN"/>
        </w:rPr>
        <w:t>名董事组成，主任委员由独立董事担任。人力资源部为薪酬管理实施部门。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楷体_GB2312" w:hAnsi="楷体_GB2312" w:eastAsia="楷体_GB2312" w:cs="楷体_GB2312"/>
          <w:b/>
          <w:bCs/>
          <w:color w:val="FF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zh-CN"/>
        </w:rPr>
        <w:t>（二）年度薪酬总量、受益人及薪酬结构</w:t>
      </w:r>
    </w:p>
    <w:p>
      <w:pPr>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rPr>
          <w:rFonts w:hint="eastAsia"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报告期内，本公司薪酬总量为</w:t>
      </w:r>
      <w:r>
        <w:rPr>
          <w:rFonts w:hint="eastAsia" w:ascii="仿宋_GB2312" w:hAnsi="仿宋" w:eastAsia="仿宋_GB2312" w:cs="微软雅黑"/>
          <w:color w:val="000000"/>
          <w:kern w:val="0"/>
          <w:sz w:val="32"/>
          <w:szCs w:val="32"/>
          <w:highlight w:val="none"/>
          <w:lang w:val="en-US" w:eastAsia="zh-CN"/>
        </w:rPr>
        <w:t>18236</w:t>
      </w:r>
      <w:r>
        <w:rPr>
          <w:rFonts w:hint="eastAsia" w:ascii="仿宋_GB2312" w:hAnsi="仿宋" w:eastAsia="仿宋_GB2312" w:cs="微软雅黑"/>
          <w:color w:val="000000"/>
          <w:kern w:val="0"/>
          <w:sz w:val="32"/>
          <w:szCs w:val="32"/>
          <w:highlight w:val="none"/>
          <w:lang w:val="zh-CN"/>
        </w:rPr>
        <w:t>万元。分布结构：基本薪酬</w:t>
      </w:r>
      <w:r>
        <w:rPr>
          <w:rFonts w:hint="eastAsia" w:ascii="仿宋_GB2312" w:hAnsi="仿宋" w:eastAsia="仿宋_GB2312" w:cs="微软雅黑"/>
          <w:color w:val="000000"/>
          <w:kern w:val="0"/>
          <w:sz w:val="32"/>
          <w:szCs w:val="32"/>
          <w:highlight w:val="none"/>
          <w:lang w:val="en-US" w:eastAsia="zh-CN"/>
        </w:rPr>
        <w:t>4526</w:t>
      </w:r>
      <w:r>
        <w:rPr>
          <w:rFonts w:hint="eastAsia" w:ascii="仿宋_GB2312" w:hAnsi="仿宋" w:eastAsia="仿宋_GB2312" w:cs="微软雅黑"/>
          <w:color w:val="000000"/>
          <w:kern w:val="0"/>
          <w:sz w:val="32"/>
          <w:szCs w:val="32"/>
          <w:highlight w:val="none"/>
          <w:lang w:val="zh-CN"/>
        </w:rPr>
        <w:t>万元；绩效薪酬</w:t>
      </w:r>
      <w:r>
        <w:rPr>
          <w:rFonts w:hint="eastAsia" w:ascii="仿宋_GB2312" w:hAnsi="仿宋" w:eastAsia="仿宋_GB2312" w:cs="微软雅黑"/>
          <w:color w:val="000000"/>
          <w:kern w:val="0"/>
          <w:sz w:val="32"/>
          <w:szCs w:val="32"/>
          <w:highlight w:val="none"/>
          <w:lang w:val="en-US" w:eastAsia="zh-CN"/>
        </w:rPr>
        <w:t>13710</w:t>
      </w:r>
      <w:r>
        <w:rPr>
          <w:rFonts w:hint="eastAsia" w:ascii="仿宋_GB2312" w:hAnsi="仿宋" w:eastAsia="仿宋_GB2312" w:cs="微软雅黑"/>
          <w:color w:val="000000"/>
          <w:kern w:val="0"/>
          <w:sz w:val="32"/>
          <w:szCs w:val="32"/>
          <w:highlight w:val="none"/>
          <w:lang w:val="zh-CN"/>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0"/>
          <w:sz w:val="32"/>
          <w:szCs w:val="32"/>
          <w:highlight w:val="none"/>
          <w:lang w:val="zh-CN"/>
        </w:rPr>
      </w:pPr>
      <w:r>
        <w:rPr>
          <w:rFonts w:hint="eastAsia" w:ascii="楷体_GB2312" w:hAnsi="楷体_GB2312" w:eastAsia="楷体_GB2312" w:cs="楷体_GB2312"/>
          <w:b/>
          <w:bCs/>
          <w:color w:val="000000"/>
          <w:kern w:val="0"/>
          <w:sz w:val="32"/>
          <w:szCs w:val="32"/>
          <w:highlight w:val="none"/>
          <w:lang w:val="zh-CN"/>
        </w:rPr>
        <w:t>（三）薪酬与业绩衡量、风险调整的标准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本公司薪酬制定坚持“合规管理、风险可控”的原则，统筹业务发展与风险防控，做到稳健经营、合规引领，建立兼顾效益与风险，当期成果与可持续发展的绩效考核指标体系，全面客观地实施绩效考核。坚持“全额挂钩、考核到人”的原则。除员工的基本薪酬以外，绩效薪酬同工同酬，全额与业绩挂钩，将绩效薪酬考核的目标、内容、方法、标准等直接落实到每一个员工，直接将绩效薪酬计发到员工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0"/>
          <w:sz w:val="32"/>
          <w:szCs w:val="32"/>
          <w:highlight w:val="none"/>
          <w:lang w:val="zh-CN"/>
        </w:rPr>
      </w:pPr>
      <w:r>
        <w:rPr>
          <w:rFonts w:hint="eastAsia" w:ascii="楷体_GB2312" w:hAnsi="楷体_GB2312" w:eastAsia="楷体_GB2312" w:cs="楷体_GB2312"/>
          <w:b/>
          <w:bCs/>
          <w:color w:val="000000"/>
          <w:kern w:val="0"/>
          <w:sz w:val="32"/>
          <w:szCs w:val="32"/>
          <w:highlight w:val="none"/>
          <w:lang w:val="zh-CN"/>
        </w:rPr>
        <w:t>（四）薪酬延期支付和非现金薪酬情况，包括因故扣回的情况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 w:eastAsia="仿宋_GB2312" w:cs="微软雅黑"/>
          <w:color w:val="auto"/>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根据《商业银行稳健薪酬监管指引》规定,对高级管理人员及关键岗位人员绩效薪酬进行延期支付，延期支付薪酬按有关规定兑付。高级管理人员和关键岗位人员因存在明显过失或未尽到审慎管理义务，导致职责范围内风险超常暴露的，本公司可以追索扣回其相应期限内的绩效薪酬。</w:t>
      </w:r>
      <w:r>
        <w:rPr>
          <w:rFonts w:hint="eastAsia" w:ascii="仿宋_GB2312" w:hAnsi="仿宋" w:eastAsia="仿宋_GB2312" w:cs="微软雅黑"/>
          <w:color w:val="auto"/>
          <w:kern w:val="0"/>
          <w:sz w:val="32"/>
          <w:szCs w:val="32"/>
          <w:highlight w:val="none"/>
          <w:lang w:val="zh-CN"/>
        </w:rPr>
        <w:t>报告期内，本公司未执行非现金薪酬。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0"/>
          <w:sz w:val="32"/>
          <w:szCs w:val="32"/>
          <w:highlight w:val="none"/>
          <w:lang w:val="zh-CN"/>
        </w:rPr>
      </w:pPr>
      <w:r>
        <w:rPr>
          <w:rFonts w:hint="eastAsia" w:ascii="楷体_GB2312" w:hAnsi="楷体_GB2312" w:eastAsia="楷体_GB2312" w:cs="楷体_GB2312"/>
          <w:b/>
          <w:bCs/>
          <w:color w:val="000000"/>
          <w:kern w:val="0"/>
          <w:sz w:val="32"/>
          <w:szCs w:val="32"/>
          <w:highlight w:val="none"/>
          <w:lang w:val="zh-CN"/>
        </w:rPr>
        <w:t>（五）董事会、高级管理层和对银行风险有重要影响岗位上的员工的具体薪酬信息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报告期内，本公司董事会、高级管理层等关键管理人员薪酬按照省联社核定标准计发。本公司绩效薪酬分配倾向于对风险有重要影响岗位和一线创造效益的员工。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0"/>
          <w:sz w:val="32"/>
          <w:szCs w:val="32"/>
          <w:highlight w:val="none"/>
          <w:lang w:val="zh-CN"/>
        </w:rPr>
      </w:pPr>
      <w:r>
        <w:rPr>
          <w:rFonts w:hint="eastAsia" w:ascii="楷体_GB2312" w:hAnsi="楷体_GB2312" w:eastAsia="楷体_GB2312" w:cs="楷体_GB2312"/>
          <w:b/>
          <w:bCs/>
          <w:color w:val="000000"/>
          <w:kern w:val="0"/>
          <w:sz w:val="32"/>
          <w:szCs w:val="32"/>
          <w:highlight w:val="none"/>
          <w:lang w:val="zh-CN"/>
        </w:rPr>
        <w:t>（六）年度薪酬方案制定、备案及经济风险和社会责任指标完成考核情况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报告期内，本公司制定了《赣州农商银行202</w:t>
      </w:r>
      <w:r>
        <w:rPr>
          <w:rFonts w:hint="eastAsia" w:ascii="仿宋_GB2312" w:hAnsi="仿宋" w:eastAsia="仿宋_GB2312" w:cs="微软雅黑"/>
          <w:color w:val="000000"/>
          <w:kern w:val="0"/>
          <w:sz w:val="32"/>
          <w:szCs w:val="32"/>
          <w:highlight w:val="none"/>
          <w:lang w:val="en-US" w:eastAsia="zh-CN"/>
        </w:rPr>
        <w:t>3</w:t>
      </w:r>
      <w:r>
        <w:rPr>
          <w:rFonts w:hint="eastAsia" w:ascii="仿宋_GB2312" w:hAnsi="仿宋" w:eastAsia="仿宋_GB2312" w:cs="微软雅黑"/>
          <w:color w:val="000000"/>
          <w:kern w:val="0"/>
          <w:sz w:val="32"/>
          <w:szCs w:val="32"/>
          <w:highlight w:val="none"/>
          <w:lang w:val="zh-CN"/>
        </w:rPr>
        <w:t>年员工绩效薪酬考核方案（试行）》《赣州农商银行基层网点202</w:t>
      </w:r>
      <w:r>
        <w:rPr>
          <w:rFonts w:hint="eastAsia" w:ascii="仿宋_GB2312" w:hAnsi="仿宋" w:eastAsia="仿宋_GB2312" w:cs="微软雅黑"/>
          <w:color w:val="000000"/>
          <w:kern w:val="0"/>
          <w:sz w:val="32"/>
          <w:szCs w:val="32"/>
          <w:highlight w:val="none"/>
          <w:lang w:val="en-US" w:eastAsia="zh-CN"/>
        </w:rPr>
        <w:t>3</w:t>
      </w:r>
      <w:r>
        <w:rPr>
          <w:rFonts w:hint="eastAsia" w:ascii="仿宋_GB2312" w:hAnsi="仿宋" w:eastAsia="仿宋_GB2312" w:cs="微软雅黑"/>
          <w:color w:val="000000"/>
          <w:kern w:val="0"/>
          <w:sz w:val="32"/>
          <w:szCs w:val="32"/>
          <w:highlight w:val="none"/>
          <w:lang w:val="zh-CN"/>
        </w:rPr>
        <w:t>年综合考评方案（试行）》《赣州农商银行总行部室及中心支行机关202</w:t>
      </w:r>
      <w:r>
        <w:rPr>
          <w:rFonts w:hint="eastAsia" w:ascii="仿宋_GB2312" w:hAnsi="仿宋" w:eastAsia="仿宋_GB2312" w:cs="微软雅黑"/>
          <w:color w:val="000000"/>
          <w:kern w:val="0"/>
          <w:sz w:val="32"/>
          <w:szCs w:val="32"/>
          <w:highlight w:val="none"/>
          <w:lang w:val="en-US" w:eastAsia="zh-CN"/>
        </w:rPr>
        <w:t>3</w:t>
      </w:r>
      <w:r>
        <w:rPr>
          <w:rFonts w:hint="eastAsia" w:ascii="仿宋_GB2312" w:hAnsi="仿宋" w:eastAsia="仿宋_GB2312" w:cs="微软雅黑"/>
          <w:color w:val="000000"/>
          <w:kern w:val="0"/>
          <w:sz w:val="32"/>
          <w:szCs w:val="32"/>
          <w:highlight w:val="none"/>
          <w:lang w:val="zh-CN"/>
        </w:rPr>
        <w:t>年综合考评方案（试行）》等方案。报告期内，本公司经济、风险和社会责任指标完成预期目标。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kern w:val="0"/>
          <w:sz w:val="32"/>
          <w:szCs w:val="32"/>
          <w:highlight w:val="none"/>
          <w:lang w:val="zh-CN"/>
        </w:rPr>
      </w:pPr>
      <w:r>
        <w:rPr>
          <w:rFonts w:hint="eastAsia" w:ascii="楷体_GB2312" w:hAnsi="楷体_GB2312" w:eastAsia="楷体_GB2312" w:cs="楷体_GB2312"/>
          <w:b/>
          <w:bCs/>
          <w:color w:val="000000"/>
          <w:kern w:val="0"/>
          <w:sz w:val="32"/>
          <w:szCs w:val="32"/>
          <w:highlight w:val="none"/>
          <w:lang w:val="zh-CN"/>
        </w:rPr>
        <w:t>（七）超出原定薪酬方案的例外情况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微软雅黑"/>
          <w:color w:val="000000"/>
          <w:kern w:val="0"/>
          <w:sz w:val="32"/>
          <w:szCs w:val="32"/>
          <w:highlight w:val="none"/>
          <w:lang w:val="zh-CN"/>
        </w:rPr>
      </w:pPr>
      <w:r>
        <w:rPr>
          <w:rFonts w:hint="eastAsia" w:ascii="仿宋_GB2312" w:hAnsi="仿宋" w:eastAsia="仿宋_GB2312" w:cs="微软雅黑"/>
          <w:color w:val="000000"/>
          <w:kern w:val="0"/>
          <w:sz w:val="32"/>
          <w:szCs w:val="32"/>
          <w:highlight w:val="none"/>
          <w:lang w:val="zh-CN"/>
        </w:rPr>
        <w:t>报告期内，本公司无超</w:t>
      </w:r>
      <w:bookmarkStart w:id="0" w:name="_GoBack"/>
      <w:bookmarkEnd w:id="0"/>
      <w:r>
        <w:rPr>
          <w:rFonts w:hint="eastAsia" w:ascii="仿宋_GB2312" w:hAnsi="仿宋" w:eastAsia="仿宋_GB2312" w:cs="微软雅黑"/>
          <w:color w:val="000000"/>
          <w:kern w:val="0"/>
          <w:sz w:val="32"/>
          <w:szCs w:val="32"/>
          <w:highlight w:val="none"/>
          <w:lang w:val="zh-CN"/>
        </w:rPr>
        <w:t>出原定薪酬方案的例外情况。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微软雅黑"/>
          <w:color w:val="000000"/>
          <w:kern w:val="0"/>
          <w:sz w:val="32"/>
          <w:szCs w:val="32"/>
          <w:highlight w:val="none"/>
          <w:lang w:val="zh-CN"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lang w:val="zh-CN"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 w:eastAsia="仿宋_GB2312" w:cs="微软雅黑"/>
          <w:color w:val="000000"/>
          <w:kern w:val="0"/>
          <w:sz w:val="32"/>
          <w:szCs w:val="32"/>
          <w:highlight w:val="none"/>
          <w:lang w:val="zh-CN" w:eastAsia="zh-CN" w:bidi="ar-SA"/>
        </w:rPr>
      </w:pPr>
      <w:r>
        <w:rPr>
          <w:rFonts w:hint="eastAsia" w:ascii="仿宋_GB2312" w:hAnsi="仿宋" w:eastAsia="仿宋_GB2312" w:cs="微软雅黑"/>
          <w:color w:val="000000"/>
          <w:kern w:val="0"/>
          <w:sz w:val="32"/>
          <w:szCs w:val="32"/>
          <w:highlight w:val="none"/>
          <w:lang w:val="zh-CN" w:eastAsia="zh-CN" w:bidi="ar-SA"/>
        </w:rPr>
        <w:t>附件：赣州农商银行2023年度审计报告</w:t>
      </w:r>
    </w:p>
    <w:p>
      <w:pPr>
        <w:keepNext w:val="0"/>
        <w:keepLines w:val="0"/>
        <w:pageBreakBefore w:val="0"/>
        <w:kinsoku/>
        <w:wordWrap/>
        <w:overflowPunct/>
        <w:topLinePunct w:val="0"/>
        <w:bidi w:val="0"/>
        <w:snapToGrid/>
        <w:spacing w:line="560" w:lineRule="exact"/>
        <w:ind w:left="0" w:leftChars="0" w:right="0" w:rightChars="0"/>
        <w:textAlignment w:val="auto"/>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mp;#20223">
    <w:altName w:val="Times New Roman"/>
    <w:panose1 w:val="00000000000000000000"/>
    <w:charset w:val="00"/>
    <w:family w:val="roman"/>
    <w:pitch w:val="default"/>
    <w:sig w:usb0="00000000" w:usb1="00000000" w:usb2="00000000" w:usb3="00000000" w:csb0="00040001" w:csb1="00000000"/>
  </w:font>
  <w:font w:name="&amp;#26041">
    <w:altName w:val="Times New Roman"/>
    <w:panose1 w:val="00000000000000000000"/>
    <w:charset w:val="00"/>
    <w:family w:val="roman"/>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00"/>
    <w:family w:val="swiss"/>
    <w:pitch w:val="default"/>
    <w:sig w:usb0="00000000" w:usb1="00000000" w:usb2="00000000" w:usb3="00000000" w:csb0="00000001" w:csb1="0000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swiss"/>
    <w:pitch w:val="default"/>
    <w:sig w:usb0="FFFFFFFF" w:usb1="E9FFFFFF" w:usb2="0000003F" w:usb3="00000000" w:csb0="603F01FF" w:csb1="FFFF0000"/>
  </w:font>
  <w:font w:name="FangSong_GB2312">
    <w:altName w:val="仿宋_GB2312"/>
    <w:panose1 w:val="00000000000000000000"/>
    <w:charset w:val="86"/>
    <w:family w:val="auto"/>
    <w:pitch w:val="default"/>
    <w:sig w:usb0="00000000" w:usb1="0000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等线">
    <w:altName w:val="微软雅黑"/>
    <w:panose1 w:val="02010600030101010101"/>
    <w:charset w:val="86"/>
    <w:family w:val="auto"/>
    <w:pitch w:val="default"/>
    <w:sig w:usb0="00000000" w:usb1="00000000" w:usb2="00000016" w:usb3="00000000" w:csb0="0004000F" w:csb1="00000000"/>
  </w:font>
  <w:font w:name="DFKai-SB">
    <w:panose1 w:val="03000509000000000000"/>
    <w:charset w:val="88"/>
    <w:family w:val="script"/>
    <w:pitch w:val="default"/>
    <w:sig w:usb0="00000003" w:usb1="082E0000" w:usb2="00000016" w:usb3="00000000" w:csb0="00100001" w:csb1="00000000"/>
  </w:font>
  <w:font w:name="黑体,Bold">
    <w:altName w:val="黑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Light">
    <w:altName w:val="宋体"/>
    <w:panose1 w:val="00000000000000000000"/>
    <w:charset w:val="86"/>
    <w:family w:val="auto"/>
    <w:pitch w:val="default"/>
    <w:sig w:usb0="00000000" w:usb1="00000000" w:usb2="00000016" w:usb3="00000000" w:csb0="0004000F" w:csb1="00000000"/>
  </w:font>
  <w:font w:name="等线">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汉仪瑞意宋简">
    <w:altName w:val="宋体"/>
    <w:panose1 w:val="00020600040101010101"/>
    <w:charset w:val="86"/>
    <w:family w:val="auto"/>
    <w:pitch w:val="default"/>
    <w:sig w:usb0="00000000" w:usb1="00000000" w:usb2="00000016"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Latha">
    <w:panose1 w:val="020B0604020202020204"/>
    <w:charset w:val="00"/>
    <w:family w:val="auto"/>
    <w:pitch w:val="default"/>
    <w:sig w:usb0="00100003" w:usb1="00000000" w:usb2="00000000" w:usb3="00000000" w:csb0="00000001" w:csb1="00000000"/>
  </w:font>
  <w:font w:name="方正小标宋_GBK">
    <w:altName w:val="微软雅黑"/>
    <w:panose1 w:val="03000509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Abadi MT Condensed Light">
    <w:altName w:val="Arial"/>
    <w:panose1 w:val="00000000000000000000"/>
    <w:charset w:val="00"/>
    <w:family w:val="auto"/>
    <w:pitch w:val="default"/>
    <w:sig w:usb0="00000000" w:usb1="00000000" w:usb2="00000000" w:usb3="00000000" w:csb0="00000001" w:csb1="00000000"/>
  </w:font>
  <w:font w:name="宋体-方正超大字符集">
    <w:altName w:val="宋体"/>
    <w:panose1 w:val="00000000000000000000"/>
    <w:charset w:val="86"/>
    <w:family w:val="auto"/>
    <w:pitch w:val="default"/>
    <w:sig w:usb0="00000000" w:usb1="00000000" w:usb2="00000010" w:usb3="00000000" w:csb0="00040000" w:csb1="00000000"/>
  </w:font>
  <w:font w:name="中國龍行書體">
    <w:altName w:val="Lucida Console"/>
    <w:panose1 w:val="02010609000101010101"/>
    <w:charset w:val="00"/>
    <w:family w:val="auto"/>
    <w:pitch w:val="default"/>
    <w:sig w:usb0="00000000" w:usb1="00000000" w:usb2="00000000" w:usb3="00000000" w:csb0="00000000" w:csb1="00000000"/>
  </w:font>
  <w:font w:name="创艺简中圆">
    <w:altName w:val="Courier New"/>
    <w:panose1 w:val="00000000000000000000"/>
    <w:charset w:val="00"/>
    <w:family w:val="auto"/>
    <w:pitch w:val="default"/>
    <w:sig w:usb0="00000000" w:usb1="00000000" w:usb2="00000000" w:usb3="00000000" w:csb0="00000000" w:csb1="00000000"/>
  </w:font>
  <w:font w:name="创艺简仿宋">
    <w:altName w:val="仿宋"/>
    <w:panose1 w:val="00000000000000000000"/>
    <w:charset w:val="00"/>
    <w:family w:val="auto"/>
    <w:pitch w:val="default"/>
    <w:sig w:usb0="00000000" w:usb1="00000000" w:usb2="00000000" w:usb3="00000000" w:csb0="00000000" w:csb1="00000000"/>
  </w:font>
  <w:font w:name="书体坊郭小语钢笔楷体">
    <w:altName w:val="宋体"/>
    <w:panose1 w:val="02010601030101010101"/>
    <w:charset w:val="86"/>
    <w:family w:val="auto"/>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ingLiU">
    <w:panose1 w:val="02020509000000000000"/>
    <w:charset w:val="88"/>
    <w:family w:val="modern"/>
    <w:pitch w:val="default"/>
    <w:sig w:usb0="A00002FF" w:usb1="28CFFCFA" w:usb2="00000016" w:usb3="00000000" w:csb0="00100001" w:csb1="00000000"/>
  </w:font>
  <w:font w:name="??_GB2312">
    <w:altName w:val="Times New Roman"/>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方正仿宋简体">
    <w:altName w:val="微软雅黑"/>
    <w:panose1 w:val="02010601030101010101"/>
    <w:charset w:val="86"/>
    <w:family w:val="auto"/>
    <w:pitch w:val="default"/>
    <w:sig w:usb0="00000000" w:usb1="0000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otum">
    <w:panose1 w:val="020B0600000101010101"/>
    <w:charset w:val="81"/>
    <w:family w:val="auto"/>
    <w:pitch w:val="default"/>
    <w:sig w:usb0="B00002AF" w:usb1="69D77CFB" w:usb2="00000030" w:usb3="00000000" w:csb0="4008009F" w:csb1="DFD7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方正楷体简体">
    <w:altName w:val="楷体_GB2312"/>
    <w:panose1 w:val="02010601030101010101"/>
    <w:charset w:val="86"/>
    <w:family w:val="auto"/>
    <w:pitch w:val="default"/>
    <w:sig w:usb0="00000000" w:usb1="00000000" w:usb2="00000000" w:usb3="00000000" w:csb0="00040000" w:csb1="00000000"/>
  </w:font>
  <w:font w:name="Eras Light ITC">
    <w:panose1 w:val="020B0402030504020804"/>
    <w:charset w:val="00"/>
    <w:family w:val="auto"/>
    <w:pitch w:val="default"/>
    <w:sig w:usb0="00000003" w:usb1="00000000" w:usb2="00000000" w:usb3="00000000" w:csb0="20000001" w:csb1="00000000"/>
  </w:font>
  <w:font w:name="DotumChe">
    <w:panose1 w:val="020B0609000101010101"/>
    <w:charset w:val="81"/>
    <w:family w:val="auto"/>
    <w:pitch w:val="default"/>
    <w:sig w:usb0="B00002AF" w:usb1="69D77CFB" w:usb2="00000030" w:usb3="00000000" w:csb0="4008009F" w:csb1="DFD70000"/>
  </w:font>
  <w:font w:name="Helvetica">
    <w:panose1 w:val="020B0504020202030204"/>
    <w:charset w:val="00"/>
    <w:family w:val="swiss"/>
    <w:pitch w:val="default"/>
    <w:sig w:usb0="00000007" w:usb1="00000000" w:usb2="00000000" w:usb3="00000000" w:csb0="00000093" w:csb1="00000000"/>
  </w:font>
  <w:font w:name="方正黑体简体">
    <w:altName w:val="微软雅黑"/>
    <w:panose1 w:val="02010601030101010101"/>
    <w:charset w:val="86"/>
    <w:family w:val="auto"/>
    <w:pitch w:val="default"/>
    <w:sig w:usb0="00000000" w:usb1="00000000" w:usb2="00000000" w:usb3="00000000" w:csb0="00040000" w:csb1="00000000"/>
  </w:font>
  <w:font w:name="长城楷体">
    <w:altName w:val="黑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Consolas">
    <w:panose1 w:val="020B0609020204030204"/>
    <w:charset w:val="00"/>
    <w:family w:val="auto"/>
    <w:pitch w:val="default"/>
    <w:sig w:usb0="E10002FF" w:usb1="4000FCFF" w:usb2="00000009" w:usb3="00000000" w:csb0="6000019F" w:csb1="DFD7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PMingLiU">
    <w:panose1 w:val="02020500000000000000"/>
    <w:charset w:val="88"/>
    <w:family w:val="auto"/>
    <w:pitch w:val="default"/>
    <w:sig w:usb0="A00002FF" w:usb1="28CFFCFA" w:usb2="00000016" w:usb3="00000000" w:csb0="00100001" w:csb1="00000000"/>
  </w:font>
  <w:font w:name="迷你简嘟嘟体">
    <w:altName w:val="宋体"/>
    <w:panose1 w:val="02010604000101010101"/>
    <w:charset w:val="86"/>
    <w:family w:val="auto"/>
    <w:pitch w:val="default"/>
    <w:sig w:usb0="00000000" w:usb1="00000000" w:usb2="00000002" w:usb3="00000000" w:csb0="00040000" w:csb1="00000000"/>
  </w:font>
  <w:font w:name="華康娃娃體(P)">
    <w:altName w:val="PMingLiU"/>
    <w:panose1 w:val="02010600010101010101"/>
    <w:charset w:val="88"/>
    <w:family w:val="auto"/>
    <w:pitch w:val="default"/>
    <w:sig w:usb0="00000000" w:usb1="00000000" w:usb2="00000016" w:usb3="00000000" w:csb0="00100000" w:csb1="00000000"/>
  </w:font>
  <w:font w:name="華康娃娃體">
    <w:altName w:val="Microsoft JhengHei"/>
    <w:panose1 w:val="02010609010101010101"/>
    <w:charset w:val="88"/>
    <w:family w:val="auto"/>
    <w:pitch w:val="default"/>
    <w:sig w:usb0="00000000" w:usb1="00000000" w:usb2="00000016" w:usb3="00000000" w:csb0="00100000" w:csb1="00000000"/>
  </w:font>
  <w:font w:name="汉鼎繁印篆">
    <w:altName w:val="Lucida Console"/>
    <w:panose1 w:val="02010609000101010101"/>
    <w:charset w:val="00"/>
    <w:family w:val="auto"/>
    <w:pitch w:val="default"/>
    <w:sig w:usb0="00000000" w:usb1="00000000" w:usb2="00000000" w:usb3="00000000" w:csb0="00000000" w:csb1="00000000"/>
  </w:font>
  <w:font w:name="方正黑体繁体">
    <w:altName w:val="黑体"/>
    <w:panose1 w:val="02010601030101010101"/>
    <w:charset w:val="86"/>
    <w:family w:val="auto"/>
    <w:pitch w:val="default"/>
    <w:sig w:usb0="00000000" w:usb1="00000000" w:usb2="00000000" w:usb3="00000000" w:csb0="00040000" w:csb1="00000000"/>
  </w:font>
  <w:font w:name="中國龍古印體">
    <w:altName w:val="Lucida Console"/>
    <w:panose1 w:val="02010609000101010101"/>
    <w:charset w:val="00"/>
    <w:family w:val="auto"/>
    <w:pitch w:val="default"/>
    <w:sig w:usb0="00000000" w:usb1="00000000" w:usb2="00000000" w:usb3="00000000" w:csb0="00000000" w:csb1="00000000"/>
  </w:font>
  <w:font w:name="创艺简细圆">
    <w:altName w:val="Latha"/>
    <w:panose1 w:val="00000000000000000000"/>
    <w:charset w:val="00"/>
    <w:family w:val="auto"/>
    <w:pitch w:val="default"/>
    <w:sig w:usb0="00000000" w:usb1="00000000" w:usb2="00000000" w:usb3="00000000" w:csb0="00000000" w:csb1="00000000"/>
  </w:font>
  <w:font w:name="创艺简粗黑">
    <w:altName w:val="黑体"/>
    <w:panose1 w:val="00000000000000000000"/>
    <w:charset w:val="00"/>
    <w:family w:val="auto"/>
    <w:pitch w:val="default"/>
    <w:sig w:usb0="00000000" w:usb1="00000000" w:usb2="00000000" w:usb3="00000000" w:csb0="00000000" w:csb1="00000000"/>
  </w:font>
  <w:font w:name="创艺简楷体">
    <w:altName w:val="宋体"/>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创艺简宋体">
    <w:altName w:val="宋体"/>
    <w:panose1 w:val="00000000000000000000"/>
    <w:charset w:val="00"/>
    <w:family w:val="auto"/>
    <w:pitch w:val="default"/>
    <w:sig w:usb0="00000000" w:usb1="00000000" w:usb2="00000000" w:usb3="00000000" w:csb0="00000000" w:csb1="00000000"/>
  </w:font>
  <w:font w:name="Microsoft JhengHei">
    <w:panose1 w:val="020B0604030504040204"/>
    <w:charset w:val="88"/>
    <w:family w:val="auto"/>
    <w:pitch w:val="default"/>
    <w:sig w:usb0="00000087" w:usb1="28AF4000" w:usb2="00000016" w:usb3="00000000" w:csb0="00100009" w:csb1="00000000"/>
  </w:font>
  <w:font w:name="方正兰亭超细黑简体">
    <w:altName w:val="黑体"/>
    <w:panose1 w:val="02000000000000000000"/>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00" w:usb3="00000000" w:csb0="00040000" w:csb1="00000000"/>
  </w:font>
  <w:font w:name="”“Times New Roman”“">
    <w:altName w:val="Times New Roman"/>
    <w:panose1 w:val="00000000000000000000"/>
    <w:charset w:val="00"/>
    <w:family w:val="auto"/>
    <w:pitch w:val="default"/>
    <w:sig w:usb0="00000000" w:usb1="00000000" w:usb2="00000000" w:usb3="00000000" w:csb0="00040001" w:csb1="00000000"/>
  </w:font>
  <w:font w:name="DengXian">
    <w:altName w:val="宋体"/>
    <w:panose1 w:val="02010600030101010101"/>
    <w:charset w:val="86"/>
    <w:family w:val="auto"/>
    <w:pitch w:val="default"/>
    <w:sig w:usb0="00000000" w:usb1="00000000" w:usb2="00000016" w:usb3="00000000" w:csb0="0004000F" w:csb1="00000000"/>
  </w:font>
  <w:font w:name="PingFang SC">
    <w:altName w:val="宋体"/>
    <w:panose1 w:val="020B0400000000000000"/>
    <w:charset w:val="86"/>
    <w:family w:val="swiss"/>
    <w:pitch w:val="default"/>
    <w:sig w:usb0="00000000" w:usb1="00000000" w:usb2="00000017" w:usb3="00000000" w:csb0="0004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auto"/>
    <w:pitch w:val="default"/>
    <w:sig w:usb0="00000003" w:usb1="00000000" w:usb2="00000000" w:usb3="00000000" w:csb0="20000001" w:csb1="00000000"/>
  </w:font>
  <w:font w:name="MS Mincho">
    <w:panose1 w:val="02020609040205080304"/>
    <w:charset w:val="80"/>
    <w:family w:val="roman"/>
    <w:pitch w:val="default"/>
    <w:sig w:usb0="E00002FF" w:usb1="6AC7FDFB" w:usb2="00000012" w:usb3="00000000" w:csb0="4002009F" w:csb1="DFD70000"/>
  </w:font>
  <w:font w:name="Tw Cen MT Condensed Extra Bold">
    <w:panose1 w:val="020B0803020202020204"/>
    <w:charset w:val="00"/>
    <w:family w:val="auto"/>
    <w:pitch w:val="default"/>
    <w:sig w:usb0="00000003" w:usb1="00000000" w:usb2="00000000" w:usb3="00000000" w:csb0="20000003" w:csb1="00000000"/>
  </w:font>
  <w:font w:name="???????">
    <w:altName w:val="Times New Roman"/>
    <w:panose1 w:val="00000000000000000000"/>
    <w:charset w:val="00"/>
    <w:family w:val="auto"/>
    <w:pitch w:val="default"/>
    <w:sig w:usb0="00000000" w:usb1="00000000" w:usb2="00000000" w:usb3="00000000" w:csb0="00040001" w:csb1="00000000"/>
  </w:font>
  <w:font w:name="Adobe 黑体 Std R">
    <w:altName w:val="黑体"/>
    <w:panose1 w:val="020B0400000000000000"/>
    <w:charset w:val="86"/>
    <w:family w:val="auto"/>
    <w:pitch w:val="default"/>
    <w:sig w:usb0="00000000" w:usb1="00000000" w:usb2="00000016" w:usb3="00000000" w:csb0="00060007" w:csb1="00000000"/>
  </w:font>
  <w:font w:name="Adobe ?? Std R">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Wingdings 2">
    <w:panose1 w:val="05020102010507070707"/>
    <w:charset w:val="02"/>
    <w:family w:val="auto"/>
    <w:pitch w:val="default"/>
    <w:sig w:usb0="00000000" w:usb1="00000000" w:usb2="00000000" w:usb3="00000000" w:csb0="80000000" w:csb1="00000000"/>
  </w:font>
  <w:font w:name="方正粗黑宋简体">
    <w:altName w:val="宋体"/>
    <w:panose1 w:val="02000000000000000000"/>
    <w:charset w:val="86"/>
    <w:family w:val="auto"/>
    <w:pitch w:val="default"/>
    <w:sig w:usb0="00000000" w:usb1="00000000" w:usb2="00000012" w:usb3="00000000" w:csb0="00040001" w:csb1="00000000"/>
  </w:font>
  <w:font w:name="黑体">
    <w:panose1 w:val="02010609060101010101"/>
    <w:charset w:val="50"/>
    <w:family w:val="auto"/>
    <w:pitch w:val="default"/>
    <w:sig w:usb0="800002BF" w:usb1="38CF7CFA" w:usb2="00000016" w:usb3="00000000" w:csb0="00040001" w:csb1="00000000"/>
  </w:font>
  <w:font w:name="TT711Fo00">
    <w:altName w:val="宋体"/>
    <w:panose1 w:val="00000000000000000000"/>
    <w:charset w:val="86"/>
    <w:family w:val="auto"/>
    <w:pitch w:val="default"/>
    <w:sig w:usb0="00000000" w:usb1="00000000" w:usb2="00000010" w:usb3="00000000" w:csb0="00040000" w:csb1="00000000"/>
  </w:font>
  <w:font w:name="FangSong_GB2312-Identity-H">
    <w:altName w:val="宋体"/>
    <w:panose1 w:val="00000000000000000000"/>
    <w:charset w:val="86"/>
    <w:family w:val="auto"/>
    <w:pitch w:val="default"/>
    <w:sig w:usb0="00000000" w:usb1="00000000" w:usb2="00000000" w:usb3="00000000" w:csb0="00040000" w:csb1="00000000"/>
  </w:font>
  <w:font w:name="创艺简老宋">
    <w:altName w:val="宋体"/>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创艺简隶书">
    <w:altName w:val="宋体"/>
    <w:panose1 w:val="00000000000000000000"/>
    <w:charset w:val="00"/>
    <w:family w:val="auto"/>
    <w:pitch w:val="default"/>
    <w:sig w:usb0="00000000" w:usb1="00000000" w:usb2="00000000" w:usb3="00000000" w:csb0="00000000" w:csb1="00000000"/>
  </w:font>
  <w:font w:name="创艺简魏碑">
    <w:altName w:val="Latha"/>
    <w:panose1 w:val="00000000000000000000"/>
    <w:charset w:val="00"/>
    <w:family w:val="auto"/>
    <w:pitch w:val="default"/>
    <w:sig w:usb0="00000000" w:usb1="00000000" w:usb2="00000000" w:usb3="00000000" w:csb0="00000000" w:csb1="00000000"/>
  </w:font>
  <w:font w:name="创艺简黑体">
    <w:altName w:val="黑体"/>
    <w:panose1 w:val="00000000000000000000"/>
    <w:charset w:val="00"/>
    <w:family w:val="auto"/>
    <w:pitch w:val="default"/>
    <w:sig w:usb0="00000000" w:usb1="00000000" w:usb2="00000000" w:usb3="00000000" w:csb0="00000000" w:csb1="00000000"/>
  </w:font>
  <w:font w:name="创艺繁仿宋">
    <w:altName w:val="仿宋"/>
    <w:panose1 w:val="00000000000000000000"/>
    <w:charset w:val="00"/>
    <w:family w:val="auto"/>
    <w:pitch w:val="default"/>
    <w:sig w:usb0="00000000" w:usb1="00000000" w:usb2="00000000" w:usb3="00000000" w:csb0="00000000" w:csb1="00000000"/>
  </w:font>
  <w:font w:name="创艺繁宋体">
    <w:altName w:val="宋体"/>
    <w:panose1 w:val="00000000000000000000"/>
    <w:charset w:val="00"/>
    <w:family w:val="auto"/>
    <w:pitch w:val="default"/>
    <w:sig w:usb0="00000000" w:usb1="00000000" w:usb2="00000000" w:usb3="00000000" w:csb0="00000000" w:csb1="00000000"/>
  </w:font>
  <w:font w:name="创艺繁标宋">
    <w:altName w:val="宋体"/>
    <w:panose1 w:val="00000000000000000000"/>
    <w:charset w:val="00"/>
    <w:family w:val="auto"/>
    <w:pitch w:val="default"/>
    <w:sig w:usb0="00000000" w:usb1="00000000" w:usb2="00000000" w:usb3="00000000" w:csb0="00000000" w:csb1="00000000"/>
  </w:font>
  <w:font w:name="创艺繁楷体">
    <w:altName w:val="宋体"/>
    <w:panose1 w:val="00000000000000000000"/>
    <w:charset w:val="00"/>
    <w:family w:val="auto"/>
    <w:pitch w:val="default"/>
    <w:sig w:usb0="00000000" w:usb1="00000000" w:usb2="00000000" w:usb3="00000000" w:csb0="00000000" w:csb1="00000000"/>
  </w:font>
  <w:font w:name="创艺繁粗圆">
    <w:altName w:val="Latha"/>
    <w:panose1 w:val="00000000000000000000"/>
    <w:charset w:val="00"/>
    <w:family w:val="auto"/>
    <w:pitch w:val="default"/>
    <w:sig w:usb0="00000000" w:usb1="00000000" w:usb2="00000000" w:usb3="00000000" w:csb0="00000000" w:csb1="00000000"/>
  </w:font>
  <w:font w:name="创艺繁综艺">
    <w:altName w:val="Latha"/>
    <w:panose1 w:val="00000000000000000000"/>
    <w:charset w:val="00"/>
    <w:family w:val="auto"/>
    <w:pitch w:val="default"/>
    <w:sig w:usb0="00000000" w:usb1="00000000" w:usb2="00000000" w:usb3="00000000" w:csb0="00000000" w:csb1="00000000"/>
  </w:font>
  <w:font w:name="创艺繁超黑">
    <w:altName w:val="黑体"/>
    <w:panose1 w:val="00000000000000000000"/>
    <w:charset w:val="00"/>
    <w:family w:val="auto"/>
    <w:pitch w:val="default"/>
    <w:sig w:usb0="00000000" w:usb1="00000000" w:usb2="00000000" w:usb3="00000000" w:csb0="00000000" w:csb1="00000000"/>
  </w:font>
  <w:font w:name="创艺繁隶书">
    <w:altName w:val="宋体"/>
    <w:panose1 w:val="00000000000000000000"/>
    <w:charset w:val="00"/>
    <w:family w:val="auto"/>
    <w:pitch w:val="default"/>
    <w:sig w:usb0="00000000" w:usb1="00000000" w:usb2="00000000" w:usb3="00000000" w:csb0="00000000" w:csb1="00000000"/>
  </w:font>
  <w:font w:name="创艺繁魏碑">
    <w:altName w:val="Latha"/>
    <w:panose1 w:val="00000000000000000000"/>
    <w:charset w:val="00"/>
    <w:family w:val="auto"/>
    <w:pitch w:val="default"/>
    <w:sig w:usb0="00000000" w:usb1="00000000" w:usb2="00000000" w:usb3="00000000" w:csb0="00000000" w:csb1="00000000"/>
  </w:font>
  <w:font w:name="方正中倩繁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繁体">
    <w:altName w:val="楷体_GB2312"/>
    <w:panose1 w:val="02010601030101010101"/>
    <w:charset w:val="86"/>
    <w:family w:val="auto"/>
    <w:pitch w:val="default"/>
    <w:sig w:usb0="00000000" w:usb1="00000000" w:usb2="00000000" w:usb3="00000000" w:csb0="00040000" w:csb1="00000000"/>
  </w:font>
  <w:font w:name="方正琥珀简体">
    <w:altName w:val="微软雅黑"/>
    <w:panose1 w:val="02010601030101010101"/>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细圆简体">
    <w:altName w:val="微软雅黑"/>
    <w:panose1 w:val="02010601030101010101"/>
    <w:charset w:val="86"/>
    <w:family w:val="auto"/>
    <w:pitch w:val="default"/>
    <w:sig w:usb0="00000000" w:usb1="0000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行楷繁体">
    <w:altName w:val="楷体_GB2312"/>
    <w:panose1 w:val="02010601030101010101"/>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00" w:usb3="00000000" w:csb0="00040000" w:csb1="00000000"/>
  </w:font>
  <w:font w:name="创艺繁琥珀">
    <w:altName w:val="Latha"/>
    <w:panose1 w:val="00000000000000000000"/>
    <w:charset w:val="00"/>
    <w:family w:val="auto"/>
    <w:pitch w:val="default"/>
    <w:sig w:usb0="00000000" w:usb1="00000000" w:usb2="00000000" w:usb3="00000000" w:csb0="00000000" w:csb1="00000000"/>
  </w:font>
  <w:font w:name="创艺繁线体">
    <w:altName w:val="Latha"/>
    <w:panose1 w:val="00000000000000000000"/>
    <w:charset w:val="00"/>
    <w:family w:val="auto"/>
    <w:pitch w:val="default"/>
    <w:sig w:usb0="00000000" w:usb1="00000000" w:usb2="00000000" w:usb3="00000000" w:csb0="00000000" w:csb1="00000000"/>
  </w:font>
  <w:font w:name="创艺繁细圆">
    <w:altName w:val="Latha"/>
    <w:panose1 w:val="00000000000000000000"/>
    <w:charset w:val="00"/>
    <w:family w:val="auto"/>
    <w:pitch w:val="default"/>
    <w:sig w:usb0="00000000" w:usb1="00000000" w:usb2="00000000" w:usb3="00000000" w:csb0="00000000" w:csb1="00000000"/>
  </w:font>
  <w:font w:name="创艺繁黑体">
    <w:altName w:val="黑体"/>
    <w:panose1 w:val="00000000000000000000"/>
    <w:charset w:val="00"/>
    <w:family w:val="auto"/>
    <w:pitch w:val="default"/>
    <w:sig w:usb0="00000000" w:usb1="00000000" w:usb2="00000000" w:usb3="00000000" w:csb0="00000000" w:csb1="00000000"/>
  </w:font>
  <w:font w:name="华康布丁体W12">
    <w:altName w:val="宋体"/>
    <w:panose1 w:val="040B0C09000000000000"/>
    <w:charset w:val="86"/>
    <w:family w:val="auto"/>
    <w:pitch w:val="default"/>
    <w:sig w:usb0="00000000" w:usb1="00000000" w:usb2="00000012"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w:panose1 w:val="020F0502020204030204"/>
    <w:charset w:val="86"/>
    <w:family w:val="swiss"/>
    <w:pitch w:val="default"/>
    <w:sig w:usb0="E00002FF" w:usb1="4000ACFF" w:usb2="00000001" w:usb3="00000000" w:csb0="2000019F" w:csb1="00000000"/>
  </w:font>
  <w:font w:name="font-weight : 400">
    <w:altName w:val="Latha"/>
    <w:panose1 w:val="00000000000000000000"/>
    <w:charset w:val="00"/>
    <w:family w:val="auto"/>
    <w:pitch w:val="default"/>
    <w:sig w:usb0="00000000" w:usb1="00000000" w:usb2="00000000" w:usb3="00000000" w:csb0="00000000" w:csb1="00000000"/>
  </w:font>
  <w:font w:name="MingLiU_HKSCS">
    <w:panose1 w:val="02020500000000000000"/>
    <w:charset w:val="88"/>
    <w:family w:val="roman"/>
    <w:pitch w:val="default"/>
    <w:sig w:usb0="A00002FF" w:usb1="38CFFCFA" w:usb2="00000016" w:usb3="00000000" w:csb0="00100001" w:csb1="00000000"/>
  </w:font>
  <w:font w:name="Gulim">
    <w:panose1 w:val="020B0600000101010101"/>
    <w:charset w:val="81"/>
    <w:family w:val="auto"/>
    <w:pitch w:val="default"/>
    <w:sig w:usb0="B00002AF" w:usb1="69D77CFB" w:usb2="00000030" w:usb3="00000000" w:csb0="4008009F" w:csb1="DFD70000"/>
  </w:font>
  <w:font w:name="Arial Rounded MT Bold">
    <w:panose1 w:val="020F0704030504030204"/>
    <w:charset w:val="00"/>
    <w:family w:val="auto"/>
    <w:pitch w:val="default"/>
    <w:sig w:usb0="00000003" w:usb1="00000000" w:usb2="00000000" w:usb3="00000000" w:csb0="20000001" w:csb1="00000000"/>
  </w:font>
  <w:font w:name="??">
    <w:altName w:val="宋体"/>
    <w:panose1 w:val="00000000000000000000"/>
    <w:charset w:val="86"/>
    <w:family w:val="auto"/>
    <w:pitch w:val="default"/>
    <w:sig w:usb0="00000000" w:usb1="00000000" w:usb2="00000000" w:usb3="00000000" w:csb0="00000000" w:csb1="00000000"/>
  </w:font>
  <w:font w:name="Lucida Grande">
    <w:altName w:val="Times New Roman"/>
    <w:panose1 w:val="00000000000000000000"/>
    <w:charset w:val="00"/>
    <w:family w:val="auto"/>
    <w:pitch w:val="default"/>
    <w:sig w:usb0="00000000" w:usb1="00000000" w:usb2="00000000" w:usb3="00000000" w:csb0="00000001" w:csb1="00000000"/>
  </w:font>
  <w:font w:name="Andale WT">
    <w:altName w:val="Latha"/>
    <w:panose1 w:val="00000000000000000000"/>
    <w:charset w:val="00"/>
    <w:family w:val="auto"/>
    <w:pitch w:val="default"/>
    <w:sig w:usb0="00000000" w:usb1="00000000" w:usb2="00000000" w:usb3="00000000" w:csb0="00000000" w:csb1="00000000"/>
  </w:font>
  <w:font w:name="MicrosoftYaHei-Bold">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AdobeHeitiStd-Regular">
    <w:altName w:val="宋体"/>
    <w:panose1 w:val="00000000000000000000"/>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amp;quot">
    <w:altName w:val="Times New Roman"/>
    <w:panose1 w:val="00000000000000000000"/>
    <w:charset w:val="00"/>
    <w:family w:val="roman"/>
    <w:pitch w:val="default"/>
    <w:sig w:usb0="00000000" w:usb1="00000000" w:usb2="00000000" w:usb3="00000000" w:csb0="00040001" w:csb1="00000000"/>
  </w:font>
  <w:font w:name="PingFangTC-light">
    <w:altName w:val="微软雅黑"/>
    <w:panose1 w:val="00000000000000000000"/>
    <w:charset w:val="00"/>
    <w:family w:val="roman"/>
    <w:pitch w:val="default"/>
    <w:sig w:usb0="00000000" w:usb1="00000000" w:usb2="00000000"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ms sun">
    <w:altName w:val="Times New Roman"/>
    <w:panose1 w:val="00000000000000000000"/>
    <w:charset w:val="00"/>
    <w:family w:val="roman"/>
    <w:pitch w:val="default"/>
    <w:sig w:usb0="00000000" w:usb1="00000000" w:usb2="00000000" w:usb3="00000000" w:csb0="00040001" w:csb1="00000000"/>
  </w:font>
  <w:font w:name="汉仪乐喵体简">
    <w:altName w:val="宋体"/>
    <w:panose1 w:val="00020600040101010101"/>
    <w:charset w:val="86"/>
    <w:family w:val="auto"/>
    <w:pitch w:val="default"/>
    <w:sig w:usb0="00000000" w:usb1="00000000" w:usb2="00000016" w:usb3="00000000" w:csb0="0004009F" w:csb1="DFD70000"/>
  </w:font>
  <w:font w:name="汉仪中隶书简">
    <w:altName w:val="隶书"/>
    <w:panose1 w:val="02010600000101010101"/>
    <w:charset w:val="86"/>
    <w:family w:val="auto"/>
    <w:pitch w:val="default"/>
    <w:sig w:usb0="00000000" w:usb1="00000000" w:usb2="00000002" w:usb3="00000000" w:csb0="00040000" w:csb1="00000000"/>
  </w:font>
  <w:font w:name="新蒂黑板报">
    <w:altName w:val="黑体"/>
    <w:panose1 w:val="03000600000000000000"/>
    <w:charset w:val="86"/>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MS Reference Specialty">
    <w:panose1 w:val="05000500000000000000"/>
    <w:charset w:val="00"/>
    <w:family w:val="auto"/>
    <w:pitch w:val="default"/>
    <w:sig w:usb0="00000000" w:usb1="00000000" w:usb2="00000000" w:usb3="00000000" w:csb0="80000000" w:csb1="00000000"/>
  </w:font>
  <w:font w:name="MoolBoran">
    <w:panose1 w:val="020B0100010101010101"/>
    <w:charset w:val="00"/>
    <w:family w:val="auto"/>
    <w:pitch w:val="default"/>
    <w:sig w:usb0="8000000F" w:usb1="0000204A" w:usb2="00010000" w:usb3="00000000" w:csb0="00000001" w:csb1="00000000"/>
  </w:font>
  <w:font w:name="新蒂剪纸体">
    <w:altName w:val="宋体"/>
    <w:panose1 w:val="03000600000000000000"/>
    <w:charset w:val="86"/>
    <w:family w:val="auto"/>
    <w:pitch w:val="default"/>
    <w:sig w:usb0="00000000" w:usb1="00000000" w:usb2="00000000" w:usb3="00000000" w:csb0="00040001" w:csb1="00000000"/>
  </w:font>
  <w:font w:name="方正中楷繁体">
    <w:altName w:val="楷体_GB2312"/>
    <w:panose1 w:val="02010601030101010101"/>
    <w:charset w:val="86"/>
    <w:family w:val="auto"/>
    <w:pitch w:val="default"/>
    <w:sig w:usb0="00000000" w:usb1="0000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微软雅黑 Light">
    <w:panose1 w:val="020B0502040204020203"/>
    <w:charset w:val="86"/>
    <w:family w:val="auto"/>
    <w:pitch w:val="default"/>
    <w:sig w:usb0="80000287" w:usb1="2ACF001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方正宋黑简体">
    <w:altName w:val="宋体"/>
    <w:panose1 w:val="02010601030101010101"/>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Univers Condensed">
    <w:panose1 w:val="020B0606020202060204"/>
    <w:charset w:val="00"/>
    <w:family w:val="auto"/>
    <w:pitch w:val="default"/>
    <w:sig w:usb0="00000007" w:usb1="00000000" w:usb2="00000000" w:usb3="00000000" w:csb0="00000093" w:csb1="00000000"/>
  </w:font>
  <w:font w:name="Univers">
    <w:panose1 w:val="020B0603020202030204"/>
    <w:charset w:val="00"/>
    <w:family w:val="auto"/>
    <w:pitch w:val="default"/>
    <w:sig w:usb0="00000007" w:usb1="00000000" w:usb2="00000000" w:usb3="00000000" w:csb0="0000009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imes">
    <w:altName w:val="Times New Roman"/>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7" w:usb1="00000000" w:usb2="00000000" w:usb3="00000000" w:csb0="00000093" w:csb1="00000000"/>
  </w:font>
  <w:font w:name="Tempus Sans ITC">
    <w:panose1 w:val="04020404030D07020202"/>
    <w:charset w:val="00"/>
    <w:family w:val="auto"/>
    <w:pitch w:val="default"/>
    <w:sig w:usb0="00000003" w:usb1="00000000" w:usb2="00000000" w:usb3="00000000" w:csb0="20000001" w:csb1="00000000"/>
  </w:font>
  <w:font w:name="SymbolPS">
    <w:panose1 w:val="05050102010607020607"/>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Mongolian Baiti">
    <w:panose1 w:val="03000500000000000000"/>
    <w:charset w:val="00"/>
    <w:family w:val="auto"/>
    <w:pitch w:val="default"/>
    <w:sig w:usb0="80000023" w:usb1="00000000" w:usb2="00020000" w:usb3="00000000" w:csb0="00000001" w:csb1="00000000"/>
  </w:font>
  <w:font w:name="Gabriola">
    <w:panose1 w:val="04040605051002020D02"/>
    <w:charset w:val="00"/>
    <w:family w:val="auto"/>
    <w:pitch w:val="default"/>
    <w:sig w:usb0="E00002EF" w:usb1="5000204B" w:usb2="00000000" w:usb3="00000000" w:csb0="2000009F" w:csb1="00000000"/>
  </w:font>
  <w:font w:name="MS PGothic">
    <w:panose1 w:val="020B0600070205080204"/>
    <w:charset w:val="80"/>
    <w:family w:val="auto"/>
    <w:pitch w:val="default"/>
    <w:sig w:usb0="E00002FF" w:usb1="6AC7FDFB" w:usb2="00000012" w:usb3="00000000" w:csb0="4002009F" w:csb1="DFD70000"/>
  </w:font>
  <w:font w:name="Roman PS">
    <w:altName w:val="Times New Roman"/>
    <w:panose1 w:val="00000000000000000000"/>
    <w:charset w:val="00"/>
    <w:family w:val="roman"/>
    <w:pitch w:val="default"/>
    <w:sig w:usb0="00000000" w:usb1="00000000" w:usb2="00000000" w:usb3="00000000" w:csb0="00000001" w:csb1="00000000"/>
  </w:font>
  <w:font w:name="Adobe 仿宋 Std R">
    <w:altName w:val="仿宋"/>
    <w:panose1 w:val="00000000000000000000"/>
    <w:charset w:val="86"/>
    <w:family w:val="roman"/>
    <w:pitch w:val="default"/>
    <w:sig w:usb0="00000000" w:usb1="00000000" w:usb2="00000016" w:usb3="00000000" w:csb0="00060007" w:csb1="00000000"/>
  </w:font>
  <w:font w:name="iconfont">
    <w:altName w:val="Courier New"/>
    <w:panose1 w:val="00000000000000000000"/>
    <w:charset w:val="00"/>
    <w:family w:val="auto"/>
    <w:pitch w:val="default"/>
    <w:sig w:usb0="00000000" w:usb1="00000000" w:usb2="00000000" w:usb3="00000000" w:csb0="00000000" w:csb1="00000000"/>
  </w:font>
  <w:font w:name="ycl-iconfont">
    <w:altName w:val="Courier New"/>
    <w:panose1 w:val="00000000000000000000"/>
    <w:charset w:val="00"/>
    <w:family w:val="auto"/>
    <w:pitch w:val="default"/>
    <w:sig w:usb0="00000000" w:usb1="00000000" w:usb2="00000000" w:usb3="00000000" w:csb0="00000000" w:csb1="00000000"/>
  </w:font>
  <w:font w:name="MicrosoftYaHei">
    <w:altName w:val="Courier New"/>
    <w:panose1 w:val="00000000000000000000"/>
    <w:charset w:val="00"/>
    <w:family w:val="auto"/>
    <w:pitch w:val="default"/>
    <w:sig w:usb0="00000000" w:usb1="00000000" w:usb2="00000000" w:usb3="00000000" w:csb0="00000000" w:csb1="00000000"/>
  </w:font>
  <w:font w:name="Songti SC">
    <w:altName w:val="宋体"/>
    <w:panose1 w:val="02010600040101010101"/>
    <w:charset w:val="86"/>
    <w:family w:val="auto"/>
    <w:pitch w:val="default"/>
    <w:sig w:usb0="00000000" w:usb1="00000000" w:usb2="00000010" w:usb3="00000000" w:csb0="0004009F" w:csb1="00000000"/>
  </w:font>
  <w:font w:name="Songti SC">
    <w:altName w:val="Segoe Print"/>
    <w:panose1 w:val="00000000000000000000"/>
    <w:charset w:val="00"/>
    <w:family w:val="auto"/>
    <w:pitch w:val="default"/>
    <w:sig w:usb0="00000000" w:usb1="00000000" w:usb2="00000000" w:usb3="00000000" w:csb0="00000000" w:csb1="00000000"/>
  </w:font>
  <w:font w:name="Helvetica Neue">
    <w:altName w:val="微软雅黑"/>
    <w:panose1 w:val="00000000000000000000"/>
    <w:charset w:val="01"/>
    <w:family w:val="auto"/>
    <w:pitch w:val="default"/>
    <w:sig w:usb0="00000000" w:usb1="00000000" w:usb2="00000000" w:usb3="00000000" w:csb0="00040001" w:csb1="00000000"/>
  </w:font>
  <w:font w:name="PingFang SC Regular">
    <w:altName w:val="微软雅黑"/>
    <w:panose1 w:val="00000000000000000000"/>
    <w:charset w:val="50"/>
    <w:family w:val="auto"/>
    <w:pitch w:val="default"/>
    <w:sig w:usb0="00000000" w:usb1="00000000" w:usb2="00000017" w:usb3="00000000" w:csb0="00040001" w:csb1="00000000"/>
  </w:font>
  <w:font w:name="Meiryo">
    <w:panose1 w:val="020B0604030504040204"/>
    <w:charset w:val="80"/>
    <w:family w:val="swiss"/>
    <w:pitch w:val="default"/>
    <w:sig w:usb0="E10102FF" w:usb1="EAC7FFFF" w:usb2="00010012" w:usb3="00000000" w:csb0="6002009F" w:csb1="DFD70000"/>
  </w:font>
  <w:font w:name="-webkit-standard">
    <w:altName w:val="微软雅黑"/>
    <w:panose1 w:val="00000000000000000000"/>
    <w:charset w:val="00"/>
    <w:family w:val="auto"/>
    <w:pitch w:val="default"/>
    <w:sig w:usb0="00000000" w:usb1="00000000" w:usb2="00000000" w:usb3="00000000" w:csb0="0004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迷你花瓣体">
    <w:altName w:val="宋体"/>
    <w:panose1 w:val="020B0602010101010101"/>
    <w:charset w:val="86"/>
    <w:family w:val="auto"/>
    <w:pitch w:val="default"/>
    <w:sig w:usb0="00000000" w:usb1="00000000" w:usb2="00000000" w:usb3="00000000" w:csb0="00040000" w:csb1="00000000"/>
  </w:font>
  <w:font w:name="长城中行书体">
    <w:altName w:val="Segoe Print"/>
    <w:panose1 w:val="02010609010101010101"/>
    <w:charset w:val="00"/>
    <w:family w:val="auto"/>
    <w:pitch w:val="default"/>
    <w:sig w:usb0="00000000" w:usb1="00000000" w:usb2="00000000" w:usb3="00000000" w:csb0="00000000" w:csb1="00000000"/>
  </w:font>
  <w:font w:name="长城中行书体繁">
    <w:altName w:val="Segoe Print"/>
    <w:panose1 w:val="02010609010101010101"/>
    <w:charset w:val="00"/>
    <w:family w:val="auto"/>
    <w:pitch w:val="default"/>
    <w:sig w:usb0="00000000" w:usb1="00000000" w:usb2="00000000" w:usb3="00000000" w:csb0="00000000" w:csb1="00000000"/>
  </w:font>
  <w:font w:name="Adobe 楷体 Std R">
    <w:altName w:val="楷体_GB2312"/>
    <w:panose1 w:val="02020400000000000000"/>
    <w:charset w:val="86"/>
    <w:family w:val="auto"/>
    <w:pitch w:val="default"/>
    <w:sig w:usb0="00000000" w:usb1="00000000" w:usb2="00000016" w:usb3="00000000" w:csb0="00060007" w:csb1="00000000"/>
  </w:font>
  <w:font w:name="Adobe Gothic Std B">
    <w:altName w:val="MS UI Gothic"/>
    <w:panose1 w:val="020B0800000000000000"/>
    <w:charset w:val="80"/>
    <w:family w:val="auto"/>
    <w:pitch w:val="default"/>
    <w:sig w:usb0="00000000" w:usb1="00000000" w:usb2="00000010" w:usb3="00000000" w:csb0="602A0005" w:csb1="00000000"/>
  </w:font>
  <w:font w:name="Adobe Myungjo Std M">
    <w:altName w:val="MS PMincho"/>
    <w:panose1 w:val="02020600000000000000"/>
    <w:charset w:val="80"/>
    <w:family w:val="auto"/>
    <w:pitch w:val="default"/>
    <w:sig w:usb0="00000000" w:usb1="00000000" w:usb2="00000010" w:usb3="00000000" w:csb0="602A0005" w:csb1="00000000"/>
  </w:font>
  <w:font w:name="GungsuhChe">
    <w:panose1 w:val="02030609000101010101"/>
    <w:charset w:val="81"/>
    <w:family w:val="auto"/>
    <w:pitch w:val="default"/>
    <w:sig w:usb0="B00002AF" w:usb1="69D77CFB" w:usb2="00000030" w:usb3="00000000" w:csb0="4008009F" w:csb1="DFD70000"/>
  </w:font>
  <w:font w:name="Kozuka Gothic Pro L">
    <w:altName w:val="MS UI Gothic"/>
    <w:panose1 w:val="020B0200000000000000"/>
    <w:charset w:val="80"/>
    <w:family w:val="auto"/>
    <w:pitch w:val="default"/>
    <w:sig w:usb0="00000000" w:usb1="00000000" w:usb2="00000012" w:usb3="00000000" w:csb0="20020005" w:csb1="00000000"/>
  </w:font>
  <w:font w:name="Kozuka Gothic Pro M">
    <w:altName w:val="MS UI Gothic"/>
    <w:panose1 w:val="020B0700000000000000"/>
    <w:charset w:val="80"/>
    <w:family w:val="auto"/>
    <w:pitch w:val="default"/>
    <w:sig w:usb0="00000000" w:usb1="00000000" w:usb2="00000012" w:usb3="00000000" w:csb0="20020005" w:csb1="00000000"/>
  </w:font>
  <w:font w:name="Kozuka Mincho Pr6N L">
    <w:altName w:val="MS PMincho"/>
    <w:panose1 w:val="02020300000000000000"/>
    <w:charset w:val="80"/>
    <w:family w:val="auto"/>
    <w:pitch w:val="default"/>
    <w:sig w:usb0="00000000" w:usb1="00000000" w:usb2="00000012" w:usb3="00000000" w:csb0="2002009F" w:csb1="00000000"/>
  </w:font>
  <w:font w:name="Kozuka Mincho Pr6N H">
    <w:altName w:val="MS PMincho"/>
    <w:panose1 w:val="02020900000000000000"/>
    <w:charset w:val="80"/>
    <w:family w:val="auto"/>
    <w:pitch w:val="default"/>
    <w:sig w:usb0="00000000" w:usb1="00000000" w:usb2="00000012" w:usb3="00000000" w:csb0="2002009F" w:csb1="00000000"/>
  </w:font>
  <w:font w:name="Kozuka Gothic Pro R">
    <w:altName w:val="MS UI Gothic"/>
    <w:panose1 w:val="020B0400000000000000"/>
    <w:charset w:val="80"/>
    <w:family w:val="auto"/>
    <w:pitch w:val="default"/>
    <w:sig w:usb0="00000000" w:usb1="00000000" w:usb2="00000012" w:usb3="00000000" w:csb0="20020005" w:csb1="00000000"/>
  </w:font>
  <w:font w:name="Kozuka Gothic Pro EL">
    <w:altName w:val="MS UI Gothic"/>
    <w:panose1 w:val="020B0200000000000000"/>
    <w:charset w:val="80"/>
    <w:family w:val="auto"/>
    <w:pitch w:val="default"/>
    <w:sig w:usb0="00000000" w:usb1="00000000" w:usb2="00000012" w:usb3="00000000" w:csb0="20020005" w:csb1="00000000"/>
  </w:font>
  <w:font w:name="Kozuka Gothic Pr6N R">
    <w:altName w:val="MS UI Gothic"/>
    <w:panose1 w:val="020B0400000000000000"/>
    <w:charset w:val="80"/>
    <w:family w:val="auto"/>
    <w:pitch w:val="default"/>
    <w:sig w:usb0="00000000" w:usb1="00000000" w:usb2="00000012" w:usb3="00000000" w:csb0="2002009F" w:csb1="00000000"/>
  </w:font>
  <w:font w:name="Kozuka Gothic Pr6N M">
    <w:altName w:val="MS UI Gothic"/>
    <w:panose1 w:val="020B0700000000000000"/>
    <w:charset w:val="80"/>
    <w:family w:val="auto"/>
    <w:pitch w:val="default"/>
    <w:sig w:usb0="00000000" w:usb1="00000000" w:usb2="00000012" w:usb3="00000000" w:csb0="2002009F" w:csb1="00000000"/>
  </w:font>
  <w:font w:name="Kozuka Gothic Pr6N L">
    <w:altName w:val="MS UI Gothic"/>
    <w:panose1 w:val="020B0200000000000000"/>
    <w:charset w:val="80"/>
    <w:family w:val="auto"/>
    <w:pitch w:val="default"/>
    <w:sig w:usb0="00000000" w:usb1="00000000" w:usb2="00000012" w:usb3="00000000" w:csb0="2002009F" w:csb1="00000000"/>
  </w:font>
  <w:font w:name="Kozuka Gothic Pr6N H">
    <w:altName w:val="MS UI Gothic"/>
    <w:panose1 w:val="020B0800000000000000"/>
    <w:charset w:val="80"/>
    <w:family w:val="auto"/>
    <w:pitch w:val="default"/>
    <w:sig w:usb0="00000000" w:usb1="00000000" w:usb2="00000012" w:usb3="00000000" w:csb0="2002009F" w:csb1="00000000"/>
  </w:font>
  <w:font w:name="Adobe 宋体 Std L">
    <w:altName w:val="宋体"/>
    <w:panose1 w:val="020203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Adobe 繁黑體 Std B">
    <w:altName w:val="黑体"/>
    <w:panose1 w:val="020B0700000000000000"/>
    <w:charset w:val="88"/>
    <w:family w:val="auto"/>
    <w:pitch w:val="default"/>
    <w:sig w:usb0="00000000" w:usb1="00000000" w:usb2="00000016" w:usb3="00000000" w:csb0="00120005" w:csb1="00000000"/>
  </w:font>
  <w:font w:name="Kozuka Gothic Pr6N EL">
    <w:altName w:val="MS UI Gothic"/>
    <w:panose1 w:val="020B0200000000000000"/>
    <w:charset w:val="80"/>
    <w:family w:val="auto"/>
    <w:pitch w:val="default"/>
    <w:sig w:usb0="00000000" w:usb1="00000000" w:usb2="00000012" w:usb3="00000000" w:csb0="2002009F" w:csb1="00000000"/>
  </w:font>
  <w:font w:name="Kozuka Mincho Pro H">
    <w:altName w:val="MS PMincho"/>
    <w:panose1 w:val="02020A00000000000000"/>
    <w:charset w:val="80"/>
    <w:family w:val="auto"/>
    <w:pitch w:val="default"/>
    <w:sig w:usb0="00000000" w:usb1="00000000" w:usb2="00000012" w:usb3="00000000" w:csb0="20020005" w:csb1="00000000"/>
  </w:font>
  <w:font w:name="Kozuka Mincho Pro M">
    <w:altName w:val="MS PMincho"/>
    <w:panose1 w:val="02020600000000000000"/>
    <w:charset w:val="80"/>
    <w:family w:val="auto"/>
    <w:pitch w:val="default"/>
    <w:sig w:usb0="00000000" w:usb1="00000000" w:usb2="00000012" w:usb3="00000000" w:csb0="20020005"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华康布丁体W12(P)">
    <w:altName w:val="宋体"/>
    <w:panose1 w:val="040B0C00000000000000"/>
    <w:charset w:val="86"/>
    <w:family w:val="auto"/>
    <w:pitch w:val="default"/>
    <w:sig w:usb0="00000000" w:usb1="00000000" w:usb2="00000012"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Kozuka Mincho Pr6N R">
    <w:altName w:val="MS PMincho"/>
    <w:panose1 w:val="02020400000000000000"/>
    <w:charset w:val="80"/>
    <w:family w:val="auto"/>
    <w:pitch w:val="default"/>
    <w:sig w:usb0="00000000" w:usb1="00000000" w:usb2="00000012" w:usb3="00000000" w:csb0="2002009F" w:csb1="00000000"/>
  </w:font>
  <w:font w:name="Kozuka Mincho Pro B">
    <w:altName w:val="MS PMincho"/>
    <w:panose1 w:val="02020800000000000000"/>
    <w:charset w:val="80"/>
    <w:family w:val="auto"/>
    <w:pitch w:val="default"/>
    <w:sig w:usb0="00000000" w:usb1="00000000" w:usb2="00000012" w:usb3="00000000" w:csb0="20020005" w:csb1="00000000"/>
  </w:font>
  <w:font w:name="Kozuka Mincho Pro L">
    <w:altName w:val="MS PMincho"/>
    <w:panose1 w:val="02020300000000000000"/>
    <w:charset w:val="80"/>
    <w:family w:val="auto"/>
    <w:pitch w:val="default"/>
    <w:sig w:usb0="00000000" w:usb1="00000000" w:usb2="00000012" w:usb3="00000000" w:csb0="20020005" w:csb1="00000000"/>
  </w:font>
  <w:font w:name="Microsoft YaHei UI">
    <w:panose1 w:val="020B0503020204020204"/>
    <w:charset w:val="86"/>
    <w:family w:val="auto"/>
    <w:pitch w:val="default"/>
    <w:sig w:usb0="80000287" w:usb1="2ACF3C50" w:usb2="00000016" w:usb3="00000000" w:csb0="0004001F" w:csb1="00000000"/>
  </w:font>
  <w:font w:name="Gungsuh">
    <w:panose1 w:val="02030600000101010101"/>
    <w:charset w:val="81"/>
    <w:family w:val="auto"/>
    <w:pitch w:val="default"/>
    <w:sig w:usb0="B00002AF" w:usb1="69D77CFB" w:usb2="00000030" w:usb3="00000000" w:csb0="4008009F" w:csb1="DFD70000"/>
  </w:font>
  <w:font w:name="Kozuka Gothic Pro B">
    <w:altName w:val="MS UI Gothic"/>
    <w:panose1 w:val="020B0800000000000000"/>
    <w:charset w:val="80"/>
    <w:family w:val="auto"/>
    <w:pitch w:val="default"/>
    <w:sig w:usb0="00000000" w:usb1="00000000" w:usb2="00000012" w:usb3="00000000" w:csb0="20020005" w:csb1="00000000"/>
  </w:font>
  <w:font w:name="Kozuka Gothic Pro H">
    <w:altName w:val="MS UI Gothic"/>
    <w:panose1 w:val="020B0800000000000000"/>
    <w:charset w:val="80"/>
    <w:family w:val="auto"/>
    <w:pitch w:val="default"/>
    <w:sig w:usb0="00000000" w:usb1="00000000" w:usb2="00000012" w:usb3="00000000" w:csb0="20020005" w:csb1="00000000"/>
  </w:font>
  <w:font w:name="Kozuka Mincho Pr6N B">
    <w:altName w:val="MS PMincho"/>
    <w:panose1 w:val="02020800000000000000"/>
    <w:charset w:val="80"/>
    <w:family w:val="auto"/>
    <w:pitch w:val="default"/>
    <w:sig w:usb0="00000000" w:usb1="00000000" w:usb2="00000012" w:usb3="00000000" w:csb0="2002009F" w:csb1="00000000"/>
  </w:font>
  <w:font w:name="Kozuka Mincho Pro R">
    <w:altName w:val="MS PMincho"/>
    <w:panose1 w:val="02020400000000000000"/>
    <w:charset w:val="80"/>
    <w:family w:val="auto"/>
    <w:pitch w:val="default"/>
    <w:sig w:usb0="00000000" w:usb1="00000000" w:usb2="00000012" w:usb3="00000000" w:csb0="20020005" w:csb1="00000000"/>
  </w:font>
  <w:font w:name="Kozuka Mincho Pro EL">
    <w:altName w:val="MS PMincho"/>
    <w:panose1 w:val="02020200000000000000"/>
    <w:charset w:val="80"/>
    <w:family w:val="auto"/>
    <w:pitch w:val="default"/>
    <w:sig w:usb0="00000000" w:usb1="00000000" w:usb2="00000012" w:usb3="00000000" w:csb0="20020005" w:csb1="00000000"/>
  </w:font>
  <w:font w:name="_4eff_5b8b_GB2312">
    <w:altName w:val="Times New Roman"/>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彩虹黑体">
    <w:altName w:val="黑体"/>
    <w:panose1 w:val="03000509000000000000"/>
    <w:charset w:val="86"/>
    <w:family w:val="script"/>
    <w:pitch w:val="default"/>
    <w:sig w:usb0="00000000" w:usb1="00000000" w:usb2="00000010" w:usb3="00000000" w:csb0="00040000" w:csb1="00000000"/>
  </w:font>
  <w:font w:name="彩虹粗仿宋">
    <w:altName w:val="黑体"/>
    <w:panose1 w:val="03000509000000000000"/>
    <w:charset w:val="86"/>
    <w:family w:val="script"/>
    <w:pitch w:val="default"/>
    <w:sig w:usb0="00000000" w:usb1="00000000" w:usb2="00000010" w:usb3="00000000" w:csb0="00040000" w:csb1="00000000"/>
  </w:font>
  <w:font w:name="Helvetica Neue">
    <w:altName w:val="Courier New"/>
    <w:panose1 w:val="00000000000000000000"/>
    <w:charset w:val="00"/>
    <w:family w:val="roman"/>
    <w:pitch w:val="default"/>
    <w:sig w:usb0="00000000" w:usb1="00000000" w:usb2="00000000" w:usb3="00000000" w:csb0="00000000" w:csb1="00000000"/>
  </w:font>
  <w:font w:name="Droid Sans">
    <w:altName w:val="Courier New"/>
    <w:panose1 w:val="00000000000000000000"/>
    <w:charset w:val="00"/>
    <w:family w:val="roman"/>
    <w:pitch w:val="default"/>
    <w:sig w:usb0="00000000" w:usb1="00000000" w:usb2="00000000" w:usb3="00000000" w:csb0="00000000" w:csb1="00000000"/>
  </w:font>
  <w:font w:name="方正银联黑简体">
    <w:altName w:val="黑体"/>
    <w:panose1 w:val="02000000000000000000"/>
    <w:charset w:val="86"/>
    <w:family w:val="auto"/>
    <w:pitch w:val="default"/>
    <w:sig w:usb0="00000000" w:usb1="00000000" w:usb2="00000000" w:usb3="00000000" w:csb0="00040000" w:csb1="00000000"/>
  </w:font>
  <w:font w:name="迷你简卡通">
    <w:altName w:val="宋体"/>
    <w:panose1 w:val="03000509000000000000"/>
    <w:charset w:val="86"/>
    <w:family w:val="auto"/>
    <w:pitch w:val="default"/>
    <w:sig w:usb0="00000000" w:usb1="00000000" w:usb2="00000000" w:usb3="00000000" w:csb0="00040000" w:csb1="00000000"/>
  </w:font>
  <w:font w:name="叶根友圆趣卡通体">
    <w:altName w:val="宋体"/>
    <w:panose1 w:val="02010601030101010101"/>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lgerian">
    <w:panose1 w:val="04020705040A020607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MingLiU_HKSCS-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方正黑体_GBK">
    <w:altName w:val="微软雅黑"/>
    <w:panose1 w:val="03000509000000000000"/>
    <w:charset w:val="86"/>
    <w:family w:val="script"/>
    <w:pitch w:val="default"/>
    <w:sig w:usb0="00000000" w:usb1="00000000" w:usb2="00000010" w:usb3="00000000" w:csb0="00040000" w:csb1="00000000"/>
  </w:font>
  <w:font w:name="迷你简趣味">
    <w:altName w:val="宋体"/>
    <w:panose1 w:val="02010604000101010101"/>
    <w:charset w:val="86"/>
    <w:family w:val="auto"/>
    <w:pitch w:val="default"/>
    <w:sig w:usb0="00000000" w:usb1="00000000" w:usb2="00000002" w:usb3="00000000" w:csb0="00040000" w:csb1="00000000"/>
  </w:font>
  <w:font w:name="Malgun Gothic Semilight">
    <w:altName w:val="宋体"/>
    <w:panose1 w:val="020B0502040204020203"/>
    <w:charset w:val="86"/>
    <w:family w:val="swiss"/>
    <w:pitch w:val="default"/>
    <w:sig w:usb0="00000000" w:usb1="00000000" w:usb2="00000012" w:usb3="00000000" w:csb0="203E01BD" w:csb1="D7FF0000"/>
  </w:font>
  <w:font w:name="����">
    <w:altName w:val="Times New Roman"/>
    <w:panose1 w:val="00000000000000000000"/>
    <w:charset w:val="00"/>
    <w:family w:val="roman"/>
    <w:pitch w:val="default"/>
    <w:sig w:usb0="00000000" w:usb1="00000000" w:usb2="00000000" w:usb3="00000000" w:csb0="00040001" w:csb1="00000000"/>
  </w:font>
  <w:font w:name="New York">
    <w:altName w:val="Georgia"/>
    <w:panose1 w:val="02040503060506020304"/>
    <w:charset w:val="00"/>
    <w:family w:val="swiss"/>
    <w:pitch w:val="default"/>
    <w:sig w:usb0="00000000" w:usb1="00000000" w:usb2="00000000" w:usb3="00000000" w:csb0="00000001" w:csb1="00000000"/>
  </w:font>
  <w:font w:name="新宋体-18030">
    <w:altName w:val="宋体"/>
    <w:panose1 w:val="02010609060101010101"/>
    <w:charset w:val="86"/>
    <w:family w:val="modern"/>
    <w:pitch w:val="default"/>
    <w:sig w:usb0="00000000" w:usb1="00000000" w:usb2="0000005E" w:usb3="00000000" w:csb0="00040001" w:csb1="00000000"/>
  </w:font>
  <w:font w:name="仿宋GB2312">
    <w:altName w:val="仿宋_GB2312"/>
    <w:panose1 w:val="00000000000000000000"/>
    <w:charset w:val="00"/>
    <w:family w:val="auto"/>
    <w:pitch w:val="default"/>
    <w:sig w:usb0="00000000" w:usb1="00000000" w:usb2="00000000" w:usb3="00000000" w:csb0="00040001" w:csb1="00000000"/>
  </w:font>
  <w:font w:name="宋体 bold">
    <w:altName w:val="宋体"/>
    <w:panose1 w:val="00000000000000000000"/>
    <w:charset w:val="86"/>
    <w:family w:val="roman"/>
    <w:pitch w:val="default"/>
    <w:sig w:usb0="00000000" w:usb1="00000000" w:usb2="0000001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兰亭粗黑_GBK">
    <w:altName w:val="黑体"/>
    <w:panose1 w:val="02000000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KTJ+ZBTHed-2">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仿宋">
    <w:panose1 w:val="02010609060101010101"/>
    <w:charset w:val="7A"/>
    <w:family w:val="modern"/>
    <w:pitch w:val="default"/>
    <w:sig w:usb0="800002BF" w:usb1="38CF7CFA" w:usb2="00000016" w:usb3="00000000" w:csb0="00040001" w:csb1="00000000"/>
  </w:font>
  <w:font w:name="HiraginoSansGB W3">
    <w:altName w:val="Times New Roman"/>
    <w:panose1 w:val="00000000000000000000"/>
    <w:charset w:val="00"/>
    <w:family w:val="roman"/>
    <w:pitch w:val="default"/>
    <w:sig w:usb0="00000000" w:usb1="00000000" w:usb2="00000000" w:usb3="00000000" w:csb0="00000000" w:csb1="00000000"/>
  </w:font>
  <w:font w:name="Shruti">
    <w:panose1 w:val="020B0502040204020203"/>
    <w:charset w:val="00"/>
    <w:family w:val="auto"/>
    <w:pitch w:val="default"/>
    <w:sig w:usb0="00040003"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Georgia">
    <w:panose1 w:val="02040502050405020303"/>
    <w:charset w:val="00"/>
    <w:family w:val="auto"/>
    <w:pitch w:val="default"/>
    <w:sig w:usb0="00000287" w:usb1="00000000" w:usb2="00000000" w:usb3="00000000" w:csb0="2000009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pingfang sc">
    <w:altName w:val="Courier New"/>
    <w:panose1 w:val="00000000000000000000"/>
    <w:charset w:val="00"/>
    <w:family w:val="auto"/>
    <w:pitch w:val="default"/>
    <w:sig w:usb0="00000000" w:usb1="00000000" w:usb2="00000000" w:usb3="00000000" w:csb0="00000000" w:csb1="00000000"/>
  </w:font>
  <w:font w:name="Lucida Sans Unicode">
    <w:panose1 w:val="020B0602030504020204"/>
    <w:charset w:val="86"/>
    <w:family w:val="swiss"/>
    <w:pitch w:val="default"/>
    <w:sig w:usb0="80001AFF" w:usb1="0000396B" w:usb2="00000000" w:usb3="00000000" w:csb0="200000BF" w:csb1="D7F70000"/>
  </w:font>
  <w:font w:name="PingFang SC">
    <w:altName w:val="Courier New"/>
    <w:panose1 w:val="00000000000000000000"/>
    <w:charset w:val="00"/>
    <w:family w:val="roman"/>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Calibri">
    <w:panose1 w:val="020F0502020204030204"/>
    <w:charset w:val="01"/>
    <w:family w:val="swiss"/>
    <w:pitch w:val="default"/>
    <w:sig w:usb0="E00002FF" w:usb1="4000ACFF" w:usb2="00000001" w:usb3="00000000" w:csb0="2000019F" w:csb1="00000000"/>
  </w:font>
  <w:font w:name="Estrangelo Edessa">
    <w:panose1 w:val="03080600000000000000"/>
    <w:charset w:val="01"/>
    <w:family w:val="roman"/>
    <w:pitch w:val="default"/>
    <w:sig w:usb0="80002043" w:usb1="00000000" w:usb2="00000080" w:usb3="00000000" w:csb0="00000001" w:csb1="00000000"/>
  </w:font>
  <w:font w:name="Dark Courier">
    <w:altName w:val="Simplified Arabic Fixed"/>
    <w:panose1 w:val="02070409020205020404"/>
    <w:charset w:val="00"/>
    <w:family w:val="auto"/>
    <w:pitch w:val="default"/>
    <w:sig w:usb0="00000000" w:usb1="00000000" w:usb2="00000000" w:usb3="00000000" w:csb0="00000093" w:csb1="00000000"/>
  </w:font>
  <w:font w:name="Simplified Arabic Fixed">
    <w:panose1 w:val="02070309020205020404"/>
    <w:charset w:val="00"/>
    <w:family w:val="auto"/>
    <w:pitch w:val="default"/>
    <w:sig w:usb0="00002003" w:usb1="00000000" w:usb2="00000000" w:usb3="00000000" w:csb0="00000041" w:csb1="20080000"/>
  </w:font>
  <w:font w:name="Yu Gothic UI Semibold">
    <w:altName w:val="Meiryo UI"/>
    <w:panose1 w:val="020B0700000000000000"/>
    <w:charset w:val="80"/>
    <w:family w:val="auto"/>
    <w:pitch w:val="default"/>
    <w:sig w:usb0="00000000" w:usb1="00000000" w:usb2="00000016" w:usb3="00000000" w:csb0="2002009F" w:csb1="0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Courier">
    <w:panose1 w:val="02060409020205020404"/>
    <w:charset w:val="00"/>
    <w:family w:val="auto"/>
    <w:pitch w:val="default"/>
    <w:sig w:usb0="00000007" w:usb1="00000000" w:usb2="00000000" w:usb3="00000000" w:csb0="00000093"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jc w:val="right"/>
                          </w:pPr>
                          <w:r>
                            <w:fldChar w:fldCharType="begin"/>
                          </w:r>
                          <w:r>
                            <w:instrText xml:space="preserve"> PAGE   \* MERGEFORMAT </w:instrText>
                          </w:r>
                          <w:r>
                            <w:fldChar w:fldCharType="separate"/>
                          </w:r>
                          <w:r>
                            <w:rPr>
                              <w:lang w:val="zh-CN"/>
                            </w:rPr>
                            <w:t>-</w:t>
                          </w:r>
                          <w:r>
                            <w:t xml:space="preserve"> 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RVqrsBAABiAwAADgAAAGRycy9lMm9Eb2MueG1srVPNjtMwEL4j8Q6W&#10;7zRppUUlaroCrRYhIUBa9gFcx24s2R5r7DbpC8AbcOLCnefqczB2ky6CG+LizO83881MNrejs+yo&#10;MBrwLV8uas6Ul9AZv2/54+f7F2vOYhK+Exa8avlJRX67ff5sM4RGraAH2ylkBOJjM4SW9ymFpqqi&#10;7JUTcQFBeXJqQCcSqbivOhQDoTtbrer6ZTUAdgFBqhjJendx8m3B11rJ9FHrqBKzLafeUnmxvLv8&#10;VtuNaPYoQm/k1Ib4hy6cMJ6KXqHuRBLsgOYvKGckQgSdFhJcBVobqQoHYrOs/2Dz0IugChcaTgzX&#10;McX/Bys/HD8hMx3tjjMvHK3o/O3r+fvP848vbJnHM4TYUNRDoLg0voExh072SMbMetTo8pf4MPLT&#10;oE/X4aoxMZmT1qv1uiaXJN+sEE71lB4wprcKHMtCy5G2V4Yqju9juoTOIbmah3tjLdlFYz0bWv7q&#10;ZnVTEq4eArc+B6hyCxNMpnRpPUtp3I0Tnx10J6I50D203NPBcmbfeRp3Pp1ZwFnYzcIhoNn31PGy&#10;VI/h9SFRb6XlXOECS1SzQosspKejy5fyu16inn6N7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owRVqrsBAABiAwAADgAAAAAAAAABACAAAAAeAQAAZHJzL2Uyb0RvYy54bWxQSwUGAAAAAAYA&#10;BgBZAQAASwUAAAAA&#10;">
              <v:fill on="f" focussize="0,0"/>
              <v:stroke on="f"/>
              <v:imagedata o:title=""/>
              <o:lock v:ext="edit" aspectratio="f"/>
              <v:textbox inset="0mm,0mm,0mm,0mm" style="mso-fit-shape-to-text:t;">
                <w:txbxContent>
                  <w:p>
                    <w:pPr>
                      <w:pStyle w:val="5"/>
                      <w:jc w:val="right"/>
                    </w:pPr>
                    <w:r>
                      <w:fldChar w:fldCharType="begin"/>
                    </w:r>
                    <w:r>
                      <w:instrText xml:space="preserve"> PAGE   \* MERGEFORMAT </w:instrText>
                    </w:r>
                    <w:r>
                      <w:fldChar w:fldCharType="separate"/>
                    </w:r>
                    <w:r>
                      <w:rPr>
                        <w:lang w:val="zh-CN"/>
                      </w:rPr>
                      <w:t>-</w:t>
                    </w:r>
                    <w:r>
                      <w:t xml:space="preserve"> 2 -</w:t>
                    </w:r>
                    <w:r>
                      <w:fldChar w:fldCharType="end"/>
                    </w:r>
                  </w:p>
                </w:txbxContent>
              </v:textbox>
            </v:shape>
          </w:pict>
        </mc:Fallback>
      </mc:AlternateContent>
    </w:r>
  </w:p>
  <w:p>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nT6Mr4BAABiAwAADgAAAGRycy9lMm9Eb2MueG1srVNLbtswEN0H6B0I&#10;7mvJDlI4gumgRZAiQNAGSHoAmiItAvyBQ1vyBdobZNVN9z2Xz5EhbTlBswu6oWY4wzfz3owWV4M1&#10;ZCsjaO8YnU5qSqQTvtVuzeiPx5uPc0ogcddy451kdCeBXi0/nC360MiZ77xpZSQI4qDpA6NdSqGp&#10;KhCdtBwmPkiHQeWj5QnduK7ayHtEt6aa1fWnqvexDdELCYC314cgXRZ8paRI35UCmYhhFHtL5Yzl&#10;XOWzWi54s448dFoc2+Dv6MJy7bDoCeqaJ042Ub+BslpED16lifC28kppIQsHZDOt/2Hz0PEgCxcU&#10;B8JJJvh/sOLb9j4S3TJ6TonjFke0f/q1//13/+cnOc/y9AEazHoImJeGL37AMY/3gJeZ9aCizV/k&#10;QzCOQu9O4sohEZEfzWfzeY0hgbHRQfzq5XmIkL5Kb0k2GI04vSIq395BOqSOKbma8zfamDJB40jP&#10;6OXF7KI8OEUQ3LicK8suHGEypUPr2UrDajjyXPl2hzR73AdGHS4sJebWodx5dUYjjsZqNDYh6nWH&#10;HU9LdQifNwl7Ky3nCgdYpJodHGQhfVy6vCmv/ZL18mssn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BnT6Mr4BAABiAwAADgAAAAAAAAABACAAAAAeAQAAZHJzL2Uyb0RvYy54bWxQSwUGAAAA&#10;AAYABgBZAQAAT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jc w:val="right"/>
                            <w:rPr>
                              <w:rFonts w:ascii="宋体" w:hAnsi="宋体"/>
                              <w:sz w:val="28"/>
                              <w:szCs w:val="28"/>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zh-CN"/>
                            </w:rPr>
                            <w:t>-</w:t>
                          </w:r>
                          <w:r>
                            <w:rPr>
                              <w:rFonts w:hint="eastAsia" w:asciiTheme="majorEastAsia" w:hAnsiTheme="majorEastAsia" w:eastAsiaTheme="majorEastAsia" w:cstheme="majorEastAsia"/>
                              <w:sz w:val="24"/>
                              <w:szCs w:val="24"/>
                            </w:rPr>
                            <w:t xml:space="preserve"> 6 -</w:t>
                          </w:r>
                          <w:r>
                            <w:rPr>
                              <w:rFonts w:hint="eastAsia" w:asciiTheme="majorEastAsia" w:hAnsiTheme="majorEastAsia" w:eastAsiaTheme="majorEastAsia" w:cstheme="majorEastAsia"/>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iV4b4BAABiAwAADgAAAGRycy9lMm9Eb2MueG1srVNLbtswEN0H6B0I&#10;7mvJRlI4gumgRZAiQNAGSHoAmiItAvyBQ1vyBdobZNVN9z2Xz5EhbTlBswu6oWY4wzfz3owWV4M1&#10;ZCsjaO8YnU5qSqQTvtVuzeiPx5uPc0ogcddy451kdCeBXi0/nC360MiZ77xpZSQI4qDpA6NdSqGp&#10;KhCdtBwmPkiHQeWj5QnduK7ayHtEt6aa1fWnqvexDdELCYC314cgXRZ8paRI35UCmYhhFHtL5Yzl&#10;XOWzWi54s448dFoc2+Dv6MJy7bDoCeqaJ042Ub+BslpED16lifC28kppIQsHZDOt/2Hz0PEgCxcU&#10;B8JJJvh/sOLb9j4S3TJ6TonjFke0f/q1//13/+cnOc/y9AEazHoImJeGL37AMY/3gJeZ9aCizV/k&#10;QzCOQu9O4sohEZEfzWfzeY0hgbHRQfzq5XmIkL5Kb0k2GI04vSIq395BOqSOKbma8zfamDJB40jP&#10;6OXF7KI8OEUQ3LicK8suHGEypUPr2UrDajjyXPl2hzR73AdGHS4sJebWodx5dUYjjsZqNDYh6nWH&#10;HU9LdQifNwl7Ky3nCgdYpJodHGQhfVy6vCmv/ZL18mssn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2tiV4b4BAABiAwAADgAAAAAAAAABACAAAAAeAQAAZHJzL2Uyb0RvYy54bWxQSwUGAAAA&#10;AAYABgBZAQAATgUAAAAA&#10;">
              <v:fill on="f" focussize="0,0"/>
              <v:stroke on="f"/>
              <v:imagedata o:title=""/>
              <o:lock v:ext="edit" aspectratio="f"/>
              <v:textbox inset="0mm,0mm,0mm,0mm" style="mso-fit-shape-to-text:t;">
                <w:txbxContent>
                  <w:p>
                    <w:pPr>
                      <w:pStyle w:val="5"/>
                      <w:jc w:val="right"/>
                      <w:rPr>
                        <w:rFonts w:ascii="宋体" w:hAnsi="宋体"/>
                        <w:sz w:val="28"/>
                        <w:szCs w:val="28"/>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zh-CN"/>
                      </w:rPr>
                      <w:t>-</w:t>
                    </w:r>
                    <w:r>
                      <w:rPr>
                        <w:rFonts w:hint="eastAsia" w:asciiTheme="majorEastAsia" w:hAnsiTheme="majorEastAsia" w:eastAsiaTheme="majorEastAsia" w:cstheme="majorEastAsia"/>
                        <w:sz w:val="24"/>
                        <w:szCs w:val="24"/>
                      </w:rPr>
                      <w:t xml:space="preserve"> 6 -</w:t>
                    </w:r>
                    <w:r>
                      <w:rPr>
                        <w:rFonts w:hint="eastAsia" w:asciiTheme="majorEastAsia" w:hAnsiTheme="majorEastAsia" w:eastAsiaTheme="majorEastAsia" w:cstheme="majorEastAsia"/>
                        <w:sz w:val="24"/>
                        <w:szCs w:val="24"/>
                      </w:rPr>
                      <w:fldChar w:fldCharType="end"/>
                    </w:r>
                  </w:p>
                </w:txbxContent>
              </v:textbox>
            </v:shape>
          </w:pict>
        </mc:Fallback>
      </mc:AlternateContent>
    </w:r>
  </w:p>
  <w:p>
    <w:pPr>
      <w:pStyle w:val="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fldChar w:fldCharType="begin"/>
    </w:r>
    <w:r>
      <w:instrText xml:space="preserve"> PAGE   \* MERGEFORMAT </w:instrText>
    </w:r>
    <w:r>
      <w:fldChar w:fldCharType="separate"/>
    </w:r>
    <w:r>
      <w:rPr>
        <w:lang w:val="zh-CN"/>
      </w:rPr>
      <w:t>24</w:t>
    </w:r>
    <w:r>
      <w:rPr>
        <w:lang w:val="zh-CN"/>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664E7"/>
    <w:multiLevelType w:val="singleLevel"/>
    <w:tmpl w:val="853664E7"/>
    <w:lvl w:ilvl="0" w:tentative="0">
      <w:start w:val="1"/>
      <w:numFmt w:val="chineseCounting"/>
      <w:suff w:val="space"/>
      <w:lvlText w:val="第%1章"/>
      <w:lvlJc w:val="left"/>
      <w:rPr>
        <w:rFonts w:hint="eastAsia"/>
      </w:rPr>
    </w:lvl>
  </w:abstractNum>
  <w:abstractNum w:abstractNumId="1">
    <w:nsid w:val="65E7E5F3"/>
    <w:multiLevelType w:val="singleLevel"/>
    <w:tmpl w:val="65E7E5F3"/>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A335E4"/>
    <w:rsid w:val="0B7779E5"/>
    <w:rsid w:val="0C9B7A08"/>
    <w:rsid w:val="0DF91F9A"/>
    <w:rsid w:val="11D84D4E"/>
    <w:rsid w:val="196D18A5"/>
    <w:rsid w:val="22441A4D"/>
    <w:rsid w:val="236575BE"/>
    <w:rsid w:val="253E1B24"/>
    <w:rsid w:val="266C779D"/>
    <w:rsid w:val="291D27A0"/>
    <w:rsid w:val="2B380426"/>
    <w:rsid w:val="2B482426"/>
    <w:rsid w:val="2C6B06C8"/>
    <w:rsid w:val="2E127A5B"/>
    <w:rsid w:val="3043689D"/>
    <w:rsid w:val="33BB2271"/>
    <w:rsid w:val="33CA0E8E"/>
    <w:rsid w:val="3C02216B"/>
    <w:rsid w:val="3F086039"/>
    <w:rsid w:val="3F443515"/>
    <w:rsid w:val="4177400B"/>
    <w:rsid w:val="423258E2"/>
    <w:rsid w:val="42374EE5"/>
    <w:rsid w:val="46F678BC"/>
    <w:rsid w:val="4A434187"/>
    <w:rsid w:val="4C1D2ABB"/>
    <w:rsid w:val="4D352AE8"/>
    <w:rsid w:val="4DD455BE"/>
    <w:rsid w:val="4EC904EB"/>
    <w:rsid w:val="4F487C4A"/>
    <w:rsid w:val="50F0191A"/>
    <w:rsid w:val="54030E87"/>
    <w:rsid w:val="58EE5219"/>
    <w:rsid w:val="5A251730"/>
    <w:rsid w:val="5ACC7BE5"/>
    <w:rsid w:val="5CEE1682"/>
    <w:rsid w:val="61257AF9"/>
    <w:rsid w:val="62260063"/>
    <w:rsid w:val="65AB3F64"/>
    <w:rsid w:val="66844547"/>
    <w:rsid w:val="66D9191C"/>
    <w:rsid w:val="69CC091B"/>
    <w:rsid w:val="6C910992"/>
    <w:rsid w:val="798F2C49"/>
    <w:rsid w:val="7B16583F"/>
    <w:rsid w:val="7C39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Indent"/>
    <w:basedOn w:val="1"/>
    <w:next w:val="2"/>
    <w:qFormat/>
    <w:uiPriority w:val="0"/>
    <w:pPr>
      <w:spacing w:after="120"/>
      <w:ind w:left="420" w:leftChars="200"/>
    </w:pPr>
  </w:style>
  <w:style w:type="paragraph" w:styleId="4">
    <w:name w:val="Date"/>
    <w:basedOn w:val="1"/>
    <w:next w:val="1"/>
    <w:qFormat/>
    <w:uiPriority w:val="0"/>
    <w:rPr>
      <w:b/>
      <w:kern w:val="0"/>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List Paragraph1"/>
    <w:basedOn w:val="1"/>
    <w:qFormat/>
    <w:uiPriority w:val="0"/>
    <w:pPr>
      <w:ind w:firstLine="420" w:firstLineChars="200"/>
    </w:pPr>
    <w:rPr>
      <w:rFonts w:ascii="Calibri" w:hAnsi="Calibri"/>
      <w:szCs w:val="22"/>
    </w:rPr>
  </w:style>
  <w:style w:type="paragraph" w:customStyle="1" w:styleId="11">
    <w:name w:val="Table Paragraph"/>
    <w:basedOn w:val="1"/>
    <w:qFormat/>
    <w:uiPriority w:val="99"/>
    <w:rPr>
      <w:rFonts w:ascii="Arial" w:hAnsi="Arial" w:cs="Arial"/>
      <w:szCs w:val="20"/>
    </w:rPr>
  </w:style>
  <w:style w:type="paragraph" w:customStyle="1" w:styleId="12">
    <w:name w:val="BodyText1I"/>
    <w:basedOn w:val="13"/>
    <w:qFormat/>
    <w:uiPriority w:val="0"/>
    <w:pPr>
      <w:ind w:firstLine="420" w:firstLineChars="100"/>
    </w:pPr>
  </w:style>
  <w:style w:type="paragraph" w:customStyle="1" w:styleId="13">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2024-03-28T07:03:00Z</dcterms:created>
  <dc:creator>匿名用户</dc:creator>
  <cp:lastModifiedBy>Administrator</cp:lastModifiedBy>
  <cp:lastPrinted>2024-06-25T06:59:00Z</cp:lastPrinted>
  <dcterms:modified xsi:type="dcterms:W3CDTF">2024-06-25T09:41:12Z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